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05828" w14:textId="77777777" w:rsidR="00FB1923" w:rsidRDefault="00000000">
      <w:pPr>
        <w:spacing w:after="0"/>
        <w:jc w:val="center"/>
        <w:rPr>
          <w:lang w:eastAsia="ko-KR"/>
        </w:rPr>
      </w:pPr>
      <w:r>
        <w:rPr>
          <w:rFonts w:cs="Calibri"/>
          <w:b/>
          <w:color w:val="117C8A"/>
          <w:sz w:val="20"/>
          <w:lang w:eastAsia="en-US" w:val="en-US"/>
        </w:rPr>
        <w:t>HANLONGEVITY</w:t>
      </w:r>
    </w:p>
    <w:p w14:paraId="1952AE48" w14:textId="77777777" w:rsidR="00FB1923" w:rsidRDefault="00FB1923">
      <w:pPr>
        <w:spacing w:after="1160"/>
        <w:rPr>
          <w:lang w:eastAsia="ko-KR"/>
        </w:rPr>
      </w:pPr>
    </w:p>
    <w:p w14:paraId="13F4B908" w14:textId="77777777" w:rsidR="00FB1923" w:rsidRDefault="00000000">
      <w:pPr>
        <w:pStyle w:val="a7"/>
        <w:jc w:val="center"/>
        <w:rPr>
          <w:lang w:eastAsia="ko-KR"/>
        </w:rPr>
      </w:pPr>
      <w:r>
        <w:rPr>
          <w:rFonts w:ascii="Calibri" w:eastAsia="맑은 고딕" w:hAnsi="Calibri" w:cs="Calibri"/>
          <w:sz w:val="62"/>
          <w:lang w:eastAsia="en-US" w:val="en-US"/>
        </w:rPr>
        <w:t>HANLONGEVITY</w:t>
      </w:r>
    </w:p>
    <w:p w14:paraId="2E6B1637" w14:textId="77777777" w:rsidR="00FB1923" w:rsidRDefault="00000000">
      <w:pPr>
        <w:pStyle w:val="a8"/>
        <w:jc w:val="center"/>
        <w:rPr>
          <w:lang w:eastAsia="ko-KR"/>
        </w:rPr>
      </w:pPr>
      <w:r>
        <w:rPr>
          <w:rFonts w:ascii="Calibri" w:eastAsia="맑은 고딕" w:hAnsi="Calibri" w:cs="Calibri"/>
          <w:i w:val="0"/>
          <w:sz w:val="32"/>
          <w:lang w:eastAsia="en-US" w:val="en-US"/>
        </w:rPr>
        <w:t>HANLONGEVITY Utility Token White Paper</w:t>
      </w:r>
    </w:p>
    <w:p w14:paraId="5D3FF932" w14:textId="77777777" w:rsidR="00FB1923" w:rsidRDefault="00000000">
      <w:pPr>
        <w:spacing w:after="640"/>
        <w:jc w:val="center"/>
        <w:rPr>
          <w:lang w:eastAsia="ko-KR"/>
        </w:rPr>
      </w:pPr>
      <w:r>
        <w:rPr>
          <w:rFonts w:cs="Calibri"/>
          <w:sz w:val="25"/>
          <w:lang w:eastAsia="en-US" w:val="en-US"/>
        </w:rPr>
        <w:t>A Company-Led Blockchain Project Connecting Bio-Healthcare Technology with a Reward-Based Health &amp; Beauty Ecosystem</w:t>
      </w:r>
    </w:p>
    <w:p w14:paraId="7A47DC5C" w14:textId="77777777" w:rsidR="00FB1923" w:rsidRDefault="00000000">
      <w:pPr>
        <w:spacing w:after="20"/>
        <w:jc w:val="center"/>
        <w:rPr>
          <w:lang w:eastAsia="ko-KR"/>
        </w:rPr>
      </w:pPr>
      <w:r>
        <w:rPr>
          <w:rFonts w:cs="Calibri"/>
          <w:b/>
          <w:color w:val="5F6B76"/>
          <w:sz w:val="16"/>
          <w:lang w:eastAsia="en-US" w:val="en-US"/>
        </w:rPr>
        <w:t>TOKEN</w:t>
      </w:r>
    </w:p>
    <w:p w14:paraId="31DDB686" w14:textId="77777777" w:rsidR="00FB1923" w:rsidRDefault="00000000">
      <w:pPr>
        <w:spacing w:after="240"/>
        <w:jc w:val="center"/>
        <w:rPr>
          <w:lang w:eastAsia="ko-KR"/>
        </w:rPr>
      </w:pPr>
      <w:r>
        <w:rPr>
          <w:rFonts w:cs="Calibri"/>
          <w:b/>
          <w:color w:val="102A43"/>
          <w:sz w:val="24"/>
          <w:lang w:eastAsia="en-US" w:val="en-US"/>
        </w:rPr>
        <w:t>HANLONGEVITY  |  HLV</w:t>
      </w:r>
    </w:p>
    <w:p w14:paraId="21B00B52" w14:textId="77777777" w:rsidR="00FB1923" w:rsidRDefault="00000000">
      <w:pPr>
        <w:spacing w:after="20"/>
        <w:jc w:val="center"/>
        <w:rPr>
          <w:lang w:eastAsia="ko-KR"/>
        </w:rPr>
      </w:pPr>
      <w:r>
        <w:rPr>
          <w:rFonts w:cs="Calibri"/>
          <w:b/>
          <w:color w:val="5F6B76"/>
          <w:sz w:val="16"/>
          <w:lang w:eastAsia="en-US" w:val="en-US"/>
        </w:rPr>
        <w:t>TOTAL SUPPLY</w:t>
      </w:r>
    </w:p>
    <w:p w14:paraId="79AF1E0E" w14:textId="77777777" w:rsidR="00FB1923" w:rsidRDefault="00000000">
      <w:pPr>
        <w:spacing w:after="240"/>
        <w:jc w:val="center"/>
        <w:rPr>
          <w:lang w:eastAsia="ko-KR"/>
        </w:rPr>
      </w:pPr>
      <w:r>
        <w:rPr>
          <w:rFonts w:cs="Calibri"/>
          <w:b/>
          <w:color w:val="102A43"/>
          <w:sz w:val="24"/>
          <w:lang w:eastAsia="en-US" w:val="en-US"/>
        </w:rPr>
        <w:t>10,000,000,000 HLV  |  10 BILLION TOKENS</w:t>
      </w:r>
    </w:p>
    <w:p w14:paraId="4E20F40C" w14:textId="77777777" w:rsidR="00FB1923" w:rsidRDefault="00000000">
      <w:pPr>
        <w:spacing w:after="20"/>
        <w:jc w:val="center"/>
        <w:rPr>
          <w:lang w:eastAsia="ko-KR"/>
        </w:rPr>
      </w:pPr>
      <w:r>
        <w:rPr>
          <w:rFonts w:cs="Calibri"/>
          <w:b/>
          <w:color w:val="5F6B76"/>
          <w:sz w:val="16"/>
          <w:lang w:eastAsia="en-US" w:val="en-US"/>
        </w:rPr>
        <w:t>VERSION</w:t>
      </w:r>
    </w:p>
    <w:p w14:paraId="572D743F" w14:textId="110B2717" w:rsidR="00FB1923" w:rsidRDefault="00000000" w:rsidP="000F5BE5">
      <w:pPr>
        <w:spacing w:after="680"/>
        <w:jc w:val="center"/>
        <w:rPr>
          <w:rFonts w:hint="eastAsia"/>
          <w:lang w:eastAsia="ko-KR"/>
        </w:rPr>
      </w:pPr>
      <w:r>
        <w:rPr>
          <w:rFonts w:cs="Calibri"/>
          <w:color w:val="5F6B76"/>
          <w:sz w:val="20"/>
          <w:lang w:eastAsia="en-US" w:val="en-US"/>
        </w:rPr>
        <w:t>v2.0 EN</w:t>
      </w:r>
    </w:p>
    <w:p w14:paraId="05D17386" w14:textId="77777777" w:rsidR="00FB1923" w:rsidRDefault="00000000">
      <w:pPr>
        <w:rPr>
          <w:lang w:eastAsia="ko-KR"/>
        </w:rPr>
      </w:pPr>
      <w:r>
        <w:rPr>
          <w:lang w:eastAsia="en-US" w:val="en-US"/>
        </w:rPr>
        <w:br w:type="page"/>
      </w:r>
    </w:p>
    <w:p w14:paraId="4F499EF7" w14:textId="77777777" w:rsidR="00FB1923" w:rsidRDefault="00000000">
      <w:pPr>
        <w:pStyle w:val="1"/>
        <w:rPr>
          <w:lang w:eastAsia="ko-KR"/>
        </w:rPr>
      </w:pPr>
      <w:r>
        <w:rPr>
          <w:lang w:eastAsia="en-US" w:val="en-US"/>
        </w:rPr>
        <w:t>HANLONGEVITY at a Glance</w:t>
      </w:r>
    </w:p>
    <w:p w14:paraId="566447EA" w14:textId="77777777" w:rsidR="00FB1923" w:rsidRDefault="00000000">
      <w:pPr>
        <w:pBdr>
          <w:left w:val="single" w:sz="18" w:space="8" w:color="117C8A"/>
        </w:pBdr>
        <w:shd w:val="clear" w:color="auto" w:fill="EAF3F8"/>
        <w:spacing w:before="100" w:after="100" w:line="269" w:lineRule="auto"/>
        <w:ind w:left="180" w:right="120"/>
        <w:rPr>
          <w:lang w:eastAsia="ko-KR"/>
        </w:rPr>
      </w:pPr>
      <w:r>
        <w:rPr>
          <w:rFonts w:cs="Calibri"/>
          <w:b/>
          <w:color w:val="117C8A"/>
          <w:sz w:val="21"/>
          <w:lang w:eastAsia="en-US" w:val="en-US"/>
        </w:rPr>
        <w:t xml:space="preserve">PROJECT DEFINITION  </w:t>
      </w:r>
      <w:r>
        <w:rPr>
          <w:rFonts w:cs="Calibri"/>
          <w:sz w:val="20"/>
          <w:lang w:eastAsia="en-US" w:val="en-US"/>
        </w:rPr>
        <w:t>HANLONGEVITY connects products, memberships, education, digital services, product verification, and partner benefits through points and a utility token, centered on the bio, health, and beauty businesses directly operated by HANLONGEVITY.</w:t>
      </w:r>
    </w:p>
    <w:tbl>
      <w:tblPr>
        <w:tblStyle w:val="af9"/>
        <w:tblW w:w="9360" w:type="dxa"/>
        <w:tblInd w:w="120" w:type="dxa"/>
        <w:tblLayout w:type="fixed"/>
        <w:tblLook w:val="04A0" w:firstRow="1" w:lastRow="0" w:firstColumn="1" w:lastColumn="0" w:noHBand="0" w:noVBand="1"/>
      </w:tblPr>
      <w:tblGrid>
        <w:gridCol w:w="2700"/>
        <w:gridCol w:w="6660"/>
      </w:tblGrid>
      <w:tr w:rsidR="00FB1923" w14:paraId="238CC937" w14:textId="77777777">
        <w:trPr>
          <w:tblHeader/>
        </w:trPr>
        <w:tc>
          <w:tcPr>
            <w:tcW w:w="2700" w:type="dxa"/>
            <w:shd w:val="clear" w:color="auto" w:fill="F2F4F7"/>
            <w:tcMar>
              <w:top w:w="80" w:type="dxa"/>
              <w:left w:w="120" w:type="dxa"/>
              <w:bottom w:w="80" w:type="dxa"/>
              <w:right w:w="120" w:type="dxa"/>
            </w:tcMar>
            <w:vAlign w:val="center"/>
          </w:tcPr>
          <w:p w14:paraId="6027C235" w14:textId="77777777" w:rsidR="00FB1923" w:rsidRDefault="00000000">
            <w:pPr>
              <w:spacing w:after="0"/>
              <w:jc w:val="center"/>
            </w:pPr>
            <w:r>
              <w:rPr>
                <w:rFonts w:cs="Calibri"/>
                <w:b/>
                <w:color w:val="102A43"/>
                <w:sz w:val="18"/>
                <w:lang w:val="en-US" w:eastAsia="en-US"/>
              </w:rPr>
              <w:t>Category</w:t>
            </w:r>
          </w:p>
        </w:tc>
        <w:tc>
          <w:tcPr>
            <w:tcW w:w="6660" w:type="dxa"/>
            <w:shd w:val="clear" w:color="auto" w:fill="F2F4F7"/>
            <w:tcMar>
              <w:top w:w="80" w:type="dxa"/>
              <w:left w:w="120" w:type="dxa"/>
              <w:bottom w:w="80" w:type="dxa"/>
              <w:right w:w="120" w:type="dxa"/>
            </w:tcMar>
            <w:vAlign w:val="center"/>
          </w:tcPr>
          <w:p w14:paraId="7052622A" w14:textId="77777777" w:rsidR="00FB1923" w:rsidRDefault="00000000">
            <w:pPr>
              <w:spacing w:after="0"/>
              <w:jc w:val="center"/>
            </w:pPr>
            <w:r>
              <w:rPr>
                <w:rFonts w:cs="Calibri"/>
                <w:b/>
                <w:color w:val="102A43"/>
                <w:sz w:val="18"/>
                <w:lang w:val="en-US" w:eastAsia="en-US"/>
              </w:rPr>
              <w:t>Details</w:t>
            </w:r>
          </w:p>
        </w:tc>
      </w:tr>
      <w:tr w:rsidR="00FB1923" w14:paraId="449E9E65" w14:textId="77777777">
        <w:trPr>
          <w:cantSplit/>
        </w:trPr>
        <w:tc>
          <w:tcPr>
            <w:tcW w:w="2700" w:type="dxa"/>
            <w:tcMar>
              <w:top w:w="80" w:type="dxa"/>
              <w:left w:w="120" w:type="dxa"/>
              <w:bottom w:w="80" w:type="dxa"/>
              <w:right w:w="120" w:type="dxa"/>
            </w:tcMar>
            <w:vAlign w:val="center"/>
          </w:tcPr>
          <w:p w14:paraId="6B100271" w14:textId="77777777" w:rsidR="00FB1923" w:rsidRDefault="00000000">
            <w:pPr>
              <w:spacing w:after="0" w:line="259" w:lineRule="auto"/>
            </w:pPr>
            <w:r>
              <w:rPr>
                <w:rFonts w:cs="Calibri"/>
                <w:b/>
                <w:sz w:val="18"/>
                <w:lang w:val="en-US" w:eastAsia="en-US"/>
              </w:rPr>
              <w:t>Operator</w:t>
            </w:r>
          </w:p>
        </w:tc>
        <w:tc>
          <w:tcPr>
            <w:tcW w:w="6660" w:type="dxa"/>
            <w:tcMar>
              <w:top w:w="80" w:type="dxa"/>
              <w:left w:w="120" w:type="dxa"/>
              <w:bottom w:w="80" w:type="dxa"/>
              <w:right w:w="120" w:type="dxa"/>
            </w:tcMar>
            <w:vAlign w:val="center"/>
          </w:tcPr>
          <w:p w14:paraId="603AA37B" w14:textId="77777777" w:rsidR="00FB1923" w:rsidRDefault="00000000" w:rsidP="00D95DD9">
            <w:pPr>
              <w:spacing w:after="0" w:line="259" w:lineRule="auto"/>
              <w:jc w:val="center"/>
            </w:pPr>
            <w:r>
              <w:rPr>
                <w:rFonts w:cs="Calibri"/>
                <w:sz w:val="18"/>
                <w:lang w:val="en-US" w:eastAsia="en-US"/>
              </w:rPr>
              <w:t>HANLONGEVITY</w:t>
            </w:r>
          </w:p>
        </w:tc>
      </w:tr>
      <w:tr w:rsidR="00FB1923" w14:paraId="33297CC2" w14:textId="77777777">
        <w:trPr>
          <w:cantSplit/>
        </w:trPr>
        <w:tc>
          <w:tcPr>
            <w:tcW w:w="2700" w:type="dxa"/>
            <w:tcMar>
              <w:top w:w="80" w:type="dxa"/>
              <w:left w:w="120" w:type="dxa"/>
              <w:bottom w:w="80" w:type="dxa"/>
              <w:right w:w="120" w:type="dxa"/>
            </w:tcMar>
            <w:vAlign w:val="center"/>
          </w:tcPr>
          <w:p w14:paraId="142F5413" w14:textId="77777777" w:rsidR="00FB1923" w:rsidRDefault="00000000">
            <w:pPr>
              <w:spacing w:after="0" w:line="259" w:lineRule="auto"/>
            </w:pPr>
            <w:r>
              <w:rPr>
                <w:rFonts w:cs="Calibri"/>
                <w:b/>
                <w:sz w:val="18"/>
                <w:lang w:val="en-US" w:eastAsia="en-US"/>
              </w:rPr>
              <w:t>Business Foundation</w:t>
            </w:r>
          </w:p>
        </w:tc>
        <w:tc>
          <w:tcPr>
            <w:tcW w:w="6660" w:type="dxa"/>
            <w:tcMar>
              <w:top w:w="80" w:type="dxa"/>
              <w:left w:w="120" w:type="dxa"/>
              <w:bottom w:w="80" w:type="dxa"/>
              <w:right w:w="120" w:type="dxa"/>
            </w:tcMar>
            <w:vAlign w:val="center"/>
          </w:tcPr>
          <w:p w14:paraId="76B90609" w14:textId="77777777" w:rsidR="00FB1923" w:rsidRDefault="00000000" w:rsidP="00D95DD9">
            <w:pPr>
              <w:spacing w:after="0" w:line="259" w:lineRule="auto"/>
              <w:jc w:val="center"/>
              <w:rPr>
                <w:lang w:eastAsia="ko-KR"/>
              </w:rPr>
            </w:pPr>
            <w:r>
              <w:rPr>
                <w:rFonts w:cs="Calibri"/>
                <w:sz w:val="18"/>
                <w:lang w:eastAsia="en-US" w:val="en-US"/>
              </w:rPr>
              <w:t>Bio-healthcare technology; health &amp; beauty products and services; Dubai/GCC business platform</w:t>
            </w:r>
          </w:p>
        </w:tc>
      </w:tr>
      <w:tr w:rsidR="00FB1923" w14:paraId="44ED9BF8" w14:textId="77777777">
        <w:trPr>
          <w:cantSplit/>
        </w:trPr>
        <w:tc>
          <w:tcPr>
            <w:tcW w:w="2700" w:type="dxa"/>
            <w:tcMar>
              <w:top w:w="80" w:type="dxa"/>
              <w:left w:w="120" w:type="dxa"/>
              <w:bottom w:w="80" w:type="dxa"/>
              <w:right w:w="120" w:type="dxa"/>
            </w:tcMar>
            <w:vAlign w:val="center"/>
          </w:tcPr>
          <w:p w14:paraId="59A3F11F" w14:textId="77777777" w:rsidR="00FB1923" w:rsidRDefault="00000000">
            <w:pPr>
              <w:spacing w:after="0" w:line="259" w:lineRule="auto"/>
            </w:pPr>
            <w:r>
              <w:rPr>
                <w:rFonts w:cs="Calibri"/>
                <w:b/>
                <w:sz w:val="18"/>
                <w:lang w:val="en-US" w:eastAsia="en-US"/>
              </w:rPr>
              <w:t>Points</w:t>
            </w:r>
          </w:p>
        </w:tc>
        <w:tc>
          <w:tcPr>
            <w:tcW w:w="6660" w:type="dxa"/>
            <w:tcMar>
              <w:top w:w="80" w:type="dxa"/>
              <w:left w:w="120" w:type="dxa"/>
              <w:bottom w:w="80" w:type="dxa"/>
              <w:right w:w="120" w:type="dxa"/>
            </w:tcMar>
            <w:vAlign w:val="center"/>
          </w:tcPr>
          <w:p w14:paraId="01661984" w14:textId="77777777" w:rsidR="00FB1923" w:rsidRDefault="00000000" w:rsidP="00D95DD9">
            <w:pPr>
              <w:spacing w:after="0" w:line="259" w:lineRule="auto"/>
              <w:jc w:val="center"/>
              <w:rPr>
                <w:lang w:eastAsia="ko-KR"/>
              </w:rPr>
            </w:pPr>
            <w:r>
              <w:rPr>
                <w:rFonts w:cs="Calibri"/>
                <w:sz w:val="18"/>
                <w:lang w:eastAsia="en-US" w:val="en-US"/>
              </w:rPr>
              <w:t>HL Point - non-transferable; used for everyday member rewards, discounts, coupons, and tiers</w:t>
            </w:r>
          </w:p>
        </w:tc>
      </w:tr>
      <w:tr w:rsidR="00FB1923" w14:paraId="77F1092F" w14:textId="77777777">
        <w:trPr>
          <w:cantSplit/>
        </w:trPr>
        <w:tc>
          <w:tcPr>
            <w:tcW w:w="2700" w:type="dxa"/>
            <w:tcMar>
              <w:top w:w="80" w:type="dxa"/>
              <w:left w:w="120" w:type="dxa"/>
              <w:bottom w:w="80" w:type="dxa"/>
              <w:right w:w="120" w:type="dxa"/>
            </w:tcMar>
            <w:vAlign w:val="center"/>
          </w:tcPr>
          <w:p w14:paraId="6A8549B7" w14:textId="77777777" w:rsidR="00FB1923" w:rsidRDefault="00000000">
            <w:pPr>
              <w:spacing w:after="0" w:line="259" w:lineRule="auto"/>
            </w:pPr>
            <w:r>
              <w:rPr>
                <w:rFonts w:cs="Calibri"/>
                <w:b/>
                <w:sz w:val="18"/>
                <w:lang w:val="en-US" w:eastAsia="en-US"/>
              </w:rPr>
              <w:t>Token</w:t>
            </w:r>
          </w:p>
        </w:tc>
        <w:tc>
          <w:tcPr>
            <w:tcW w:w="6660" w:type="dxa"/>
            <w:tcMar>
              <w:top w:w="80" w:type="dxa"/>
              <w:left w:w="120" w:type="dxa"/>
              <w:bottom w:w="80" w:type="dxa"/>
              <w:right w:w="120" w:type="dxa"/>
            </w:tcMar>
            <w:vAlign w:val="center"/>
          </w:tcPr>
          <w:p w14:paraId="1669E7DF" w14:textId="77777777" w:rsidR="00FB1923" w:rsidRDefault="00000000" w:rsidP="00D95DD9">
            <w:pPr>
              <w:spacing w:after="0" w:line="259" w:lineRule="auto"/>
              <w:jc w:val="center"/>
              <w:rPr>
                <w:lang w:eastAsia="ko-KR"/>
              </w:rPr>
            </w:pPr>
            <w:r>
              <w:rPr>
                <w:rFonts w:cs="Calibri"/>
                <w:sz w:val="18"/>
                <w:lang w:eastAsia="en-US" w:val="en-US"/>
              </w:rPr>
              <w:t>HANLONGEVITY (HLV) - used for memberships, premium services, verification, and partner services</w:t>
            </w:r>
          </w:p>
        </w:tc>
      </w:tr>
      <w:tr w:rsidR="00FB1923" w14:paraId="1E27920D" w14:textId="77777777">
        <w:trPr>
          <w:cantSplit/>
        </w:trPr>
        <w:tc>
          <w:tcPr>
            <w:tcW w:w="2700" w:type="dxa"/>
            <w:tcMar>
              <w:top w:w="80" w:type="dxa"/>
              <w:left w:w="120" w:type="dxa"/>
              <w:bottom w:w="80" w:type="dxa"/>
              <w:right w:w="120" w:type="dxa"/>
            </w:tcMar>
            <w:vAlign w:val="center"/>
          </w:tcPr>
          <w:p w14:paraId="74FA5299" w14:textId="77777777" w:rsidR="00FB1923" w:rsidRDefault="00000000">
            <w:pPr>
              <w:spacing w:after="0" w:line="259" w:lineRule="auto"/>
            </w:pPr>
            <w:r>
              <w:rPr>
                <w:rFonts w:cs="Calibri"/>
                <w:b/>
                <w:sz w:val="18"/>
                <w:lang w:val="en-US" w:eastAsia="en-US"/>
              </w:rPr>
              <w:t>Total Supply</w:t>
            </w:r>
          </w:p>
        </w:tc>
        <w:tc>
          <w:tcPr>
            <w:tcW w:w="6660" w:type="dxa"/>
            <w:tcMar>
              <w:top w:w="80" w:type="dxa"/>
              <w:left w:w="120" w:type="dxa"/>
              <w:bottom w:w="80" w:type="dxa"/>
              <w:right w:w="120" w:type="dxa"/>
            </w:tcMar>
            <w:vAlign w:val="center"/>
          </w:tcPr>
          <w:p w14:paraId="423FA19B" w14:textId="77777777" w:rsidR="00FB1923" w:rsidRDefault="00000000" w:rsidP="00D95DD9">
            <w:pPr>
              <w:spacing w:after="0" w:line="259" w:lineRule="auto"/>
              <w:jc w:val="center"/>
            </w:pPr>
            <w:r>
              <w:rPr>
                <w:rFonts w:cs="Calibri"/>
                <w:sz w:val="18"/>
                <w:lang w:val="en-US" w:eastAsia="en-US"/>
              </w:rPr>
              <w:t>10,000,000,000 HLV (10 billion tokens)</w:t>
            </w:r>
          </w:p>
        </w:tc>
      </w:tr>
      <w:tr w:rsidR="00FB1923" w14:paraId="683E83D9" w14:textId="77777777">
        <w:trPr>
          <w:cantSplit/>
        </w:trPr>
        <w:tc>
          <w:tcPr>
            <w:tcW w:w="2700" w:type="dxa"/>
            <w:tcMar>
              <w:top w:w="80" w:type="dxa"/>
              <w:left w:w="120" w:type="dxa"/>
              <w:bottom w:w="80" w:type="dxa"/>
              <w:right w:w="120" w:type="dxa"/>
            </w:tcMar>
            <w:vAlign w:val="center"/>
          </w:tcPr>
          <w:p w14:paraId="6F1AAEEC" w14:textId="77777777" w:rsidR="00FB1923" w:rsidRDefault="00000000">
            <w:pPr>
              <w:spacing w:after="0" w:line="259" w:lineRule="auto"/>
            </w:pPr>
            <w:r>
              <w:rPr>
                <w:rFonts w:cs="Calibri"/>
                <w:b/>
                <w:sz w:val="18"/>
                <w:lang w:val="en-US" w:eastAsia="en-US"/>
              </w:rPr>
              <w:t>Operating Principle</w:t>
            </w:r>
          </w:p>
        </w:tc>
        <w:tc>
          <w:tcPr>
            <w:tcW w:w="6660" w:type="dxa"/>
            <w:tcMar>
              <w:top w:w="80" w:type="dxa"/>
              <w:left w:w="120" w:type="dxa"/>
              <w:bottom w:w="80" w:type="dxa"/>
              <w:right w:w="120" w:type="dxa"/>
            </w:tcMar>
            <w:vAlign w:val="center"/>
          </w:tcPr>
          <w:p w14:paraId="6DB58865" w14:textId="77777777" w:rsidR="00FB1923" w:rsidRDefault="00000000" w:rsidP="00D95DD9">
            <w:pPr>
              <w:spacing w:after="0" w:line="259" w:lineRule="auto"/>
              <w:jc w:val="center"/>
              <w:rPr>
                <w:lang w:eastAsia="ko-KR"/>
              </w:rPr>
            </w:pPr>
            <w:r>
              <w:rPr>
                <w:rFonts w:cs="Calibri"/>
                <w:sz w:val="18"/>
                <w:lang w:eastAsia="en-US" w:val="en-US"/>
              </w:rPr>
              <w:t>Demand is driven by actual use of products and services, not by token price</w:t>
            </w:r>
          </w:p>
        </w:tc>
      </w:tr>
    </w:tbl>
    <w:p w14:paraId="41551118" w14:textId="77777777" w:rsidR="00FB1923" w:rsidRDefault="00FB1923">
      <w:pPr>
        <w:spacing w:before="80" w:after="80"/>
        <w:rPr>
          <w:lang w:eastAsia="ko-KR"/>
        </w:rPr>
      </w:pPr>
    </w:p>
    <w:p w14:paraId="777DA9D2" w14:textId="77777777" w:rsidR="00FB1923" w:rsidRDefault="00000000">
      <w:pPr>
        <w:pStyle w:val="2"/>
      </w:pPr>
      <w:r>
        <w:rPr>
          <w:lang w:val="en-US" w:eastAsia="en-US"/>
        </w:rPr>
        <w:t>Document Structure</w:t>
      </w:r>
    </w:p>
    <w:p w14:paraId="2AE8D0E8" w14:textId="6F8A03CA" w:rsidR="00FB1923" w:rsidRDefault="00000000">
      <w:pPr>
        <w:numPr>
          <w:ilvl w:val="0"/>
          <w:numId w:val="1"/>
        </w:numPr>
        <w:rPr>
          <w:lang w:eastAsia="ko-KR"/>
        </w:rPr>
      </w:pPr>
      <w:r>
        <w:rPr>
          <w:rFonts w:cs="Calibri"/>
          <w:sz w:val="21"/>
          <w:lang w:eastAsia="en-US" w:val="en-US"/>
        </w:rPr>
        <w:t>Project Overview and the Role of HANLONGEVITY</w:t>
      </w:r>
    </w:p>
    <w:p w14:paraId="40A3123F" w14:textId="321B6FDA" w:rsidR="00FB1923" w:rsidRDefault="00000000">
      <w:pPr>
        <w:numPr>
          <w:ilvl w:val="0"/>
          <w:numId w:val="1"/>
        </w:numPr>
        <w:rPr>
          <w:lang w:eastAsia="ko-KR"/>
        </w:rPr>
      </w:pPr>
      <w:r>
        <w:rPr>
          <w:rFonts w:cs="Calibri"/>
          <w:sz w:val="21"/>
          <w:lang w:eastAsia="en-US" w:val="en-US"/>
        </w:rPr>
        <w:t>Aptamer Technology and Business Applications</w:t>
      </w:r>
    </w:p>
    <w:p w14:paraId="4AFFDD0B" w14:textId="26FEF3E7" w:rsidR="00FB1923" w:rsidRDefault="00000000">
      <w:pPr>
        <w:numPr>
          <w:ilvl w:val="0"/>
          <w:numId w:val="1"/>
        </w:numPr>
        <w:rPr>
          <w:lang w:eastAsia="ko-KR"/>
        </w:rPr>
      </w:pPr>
      <w:r>
        <w:rPr>
          <w:rFonts w:cs="Calibri"/>
          <w:sz w:val="21"/>
          <w:lang w:eastAsia="en-US" w:val="en-US"/>
        </w:rPr>
        <w:t>Platform Services and the Points/Token System</w:t>
      </w:r>
    </w:p>
    <w:p w14:paraId="54CFC6E3" w14:textId="1F4BAEFD" w:rsidR="00FB1923" w:rsidRDefault="00000000">
      <w:pPr>
        <w:numPr>
          <w:ilvl w:val="0"/>
          <w:numId w:val="1"/>
        </w:numPr>
        <w:rPr>
          <w:lang w:eastAsia="ko-KR"/>
        </w:rPr>
      </w:pPr>
      <w:r>
        <w:rPr>
          <w:rFonts w:cs="Calibri"/>
          <w:sz w:val="21"/>
          <w:lang w:eastAsia="en-US" w:val="en-US"/>
        </w:rPr>
        <w:t>Token Utility Loop and Tokenomics</w:t>
      </w:r>
    </w:p>
    <w:p w14:paraId="420DCEC7" w14:textId="0F24B88B" w:rsidR="00FB1923" w:rsidRDefault="00000000">
      <w:pPr>
        <w:numPr>
          <w:ilvl w:val="0"/>
          <w:numId w:val="1"/>
        </w:numPr>
        <w:rPr>
          <w:lang w:eastAsia="ko-KR"/>
        </w:rPr>
      </w:pPr>
      <w:r>
        <w:rPr>
          <w:rFonts w:cs="Calibri"/>
          <w:sz w:val="21"/>
          <w:lang w:eastAsia="en-US" w:val="en-US"/>
        </w:rPr>
        <w:t>Revenue Model, Roadmap, Regulation, and Risk Management</w:t>
      </w:r>
    </w:p>
    <w:p w14:paraId="26C279BE" w14:textId="77777777" w:rsidR="00FB1923" w:rsidRDefault="00000000">
      <w:pPr>
        <w:pStyle w:val="1"/>
        <w:rPr>
          <w:lang w:eastAsia="ko-KR"/>
        </w:rPr>
      </w:pPr>
      <w:r>
        <w:rPr>
          <w:lang w:eastAsia="en-US" w:val="en-US"/>
        </w:rPr>
        <w:t>1. Project Overview</w:t>
      </w:r>
    </w:p>
    <w:p w14:paraId="0DC53283" w14:textId="77777777" w:rsidR="00FB1923" w:rsidRDefault="00000000">
      <w:pPr>
        <w:pStyle w:val="2"/>
        <w:rPr>
          <w:lang w:eastAsia="ko-KR"/>
        </w:rPr>
      </w:pPr>
      <w:r>
        <w:rPr>
          <w:lang w:eastAsia="en-US" w:val="en-US"/>
        </w:rPr>
        <w:t>1.1 Vision</w:t>
      </w:r>
    </w:p>
    <w:p w14:paraId="612F7FD0" w14:textId="77777777" w:rsidR="00FB1923" w:rsidRDefault="00000000">
      <w:pPr>
        <w:rPr>
          <w:lang w:eastAsia="ko-KR"/>
        </w:rPr>
      </w:pPr>
      <w:r>
        <w:rPr>
          <w:rFonts w:cs="Calibri"/>
          <w:lang w:eastAsia="en-US" w:val="en-US"/>
        </w:rPr>
        <w:t>Build a global life-care platform that connects bio, health, and beauty services within a single digital ecosystem, where real customer use and partner business activity create demand for the token's utility.</w:t>
      </w:r>
    </w:p>
    <w:p w14:paraId="76473F8D" w14:textId="77777777" w:rsidR="00FB1923" w:rsidRDefault="00000000">
      <w:pPr>
        <w:pStyle w:val="2"/>
      </w:pPr>
      <w:r>
        <w:rPr>
          <w:lang w:val="en-US" w:eastAsia="en-US"/>
        </w:rPr>
        <w:t>1.2 Mission</w:t>
      </w:r>
    </w:p>
    <w:p w14:paraId="265E0121" w14:textId="77777777" w:rsidR="00FB1923" w:rsidRDefault="00000000" w:rsidP="00BD484D">
      <w:pPr>
        <w:pStyle w:val="a"/>
        <w:numPr>
          <w:ilvl w:val="0"/>
          <w:numId w:val="2"/>
        </w:numPr>
        <w:rPr>
          <w:lang w:eastAsia="ko-KR"/>
        </w:rPr>
      </w:pPr>
      <w:r>
        <w:rPr>
          <w:rFonts w:cs="Calibri"/>
          <w:sz w:val="21"/>
          <w:lang w:eastAsia="en-US" w:val="en-US"/>
        </w:rPr>
        <w:t>Integrate HANLONGEVITY products, centers, education, and digital services into a single membership system.</w:t>
      </w:r>
    </w:p>
    <w:p w14:paraId="7F5E2108" w14:textId="77777777" w:rsidR="00FB1923" w:rsidRDefault="00000000">
      <w:pPr>
        <w:numPr>
          <w:ilvl w:val="0"/>
          <w:numId w:val="1"/>
        </w:numPr>
        <w:rPr>
          <w:lang w:eastAsia="ko-KR"/>
        </w:rPr>
      </w:pPr>
      <w:r>
        <w:rPr>
          <w:rFonts w:cs="Calibri"/>
          <w:sz w:val="21"/>
          <w:lang w:eastAsia="en-US" w:val="en-US"/>
        </w:rPr>
        <w:t>Connect aptamer-based biotechnology and research infrastructure to product development, professional education, and B2B collaboration.</w:t>
      </w:r>
    </w:p>
    <w:p w14:paraId="59262C23" w14:textId="77777777" w:rsidR="00FB1923" w:rsidRDefault="00000000">
      <w:pPr>
        <w:numPr>
          <w:ilvl w:val="0"/>
          <w:numId w:val="1"/>
        </w:numPr>
        <w:rPr>
          <w:lang w:eastAsia="ko-KR"/>
        </w:rPr>
      </w:pPr>
      <w:r>
        <w:rPr>
          <w:rFonts w:cs="Calibri"/>
          <w:sz w:val="21"/>
          <w:lang w:eastAsia="en-US" w:val="en-US"/>
        </w:rPr>
        <w:t>Separate consumer-facing points from the blockchain utility token to improve usability.</w:t>
      </w:r>
    </w:p>
    <w:p w14:paraId="28781AD9" w14:textId="77777777" w:rsidR="00FB1923" w:rsidRDefault="00000000">
      <w:pPr>
        <w:numPr>
          <w:ilvl w:val="0"/>
          <w:numId w:val="1"/>
        </w:numPr>
        <w:rPr>
          <w:lang w:eastAsia="ko-KR"/>
        </w:rPr>
      </w:pPr>
      <w:r>
        <w:rPr>
          <w:rFonts w:cs="Calibri"/>
          <w:sz w:val="21"/>
          <w:lang w:eastAsia="en-US" w:val="en-US"/>
        </w:rPr>
        <w:t>Design rewarded tokens to be reused for memberships, services, verification, and partner benefits.</w:t>
      </w:r>
    </w:p>
    <w:p w14:paraId="22AAD266" w14:textId="77777777" w:rsidR="00FB1923" w:rsidRDefault="00000000">
      <w:pPr>
        <w:numPr>
          <w:ilvl w:val="0"/>
          <w:numId w:val="1"/>
        </w:numPr>
        <w:rPr>
          <w:lang w:eastAsia="ko-KR"/>
        </w:rPr>
      </w:pPr>
      <w:r>
        <w:rPr>
          <w:rFonts w:cs="Calibri"/>
          <w:sz w:val="21"/>
          <w:lang w:eastAsia="en-US" w:val="en-US"/>
        </w:rPr>
        <w:t>Establish a business base in Korea and expand in stages to Dubai and GCC markets.</w:t>
      </w:r>
    </w:p>
    <w:p w14:paraId="0E56452F" w14:textId="77777777" w:rsidR="00FB1923" w:rsidRDefault="00000000">
      <w:pPr>
        <w:pStyle w:val="2"/>
      </w:pPr>
      <w:r>
        <w:rPr>
          <w:lang w:val="en-US" w:eastAsia="en-US"/>
        </w:rPr>
        <w:t>1.3 Project Principles</w:t>
      </w:r>
    </w:p>
    <w:tbl>
      <w:tblPr>
        <w:tblStyle w:val="af9"/>
        <w:tblW w:w="9360" w:type="dxa"/>
        <w:tblInd w:w="120" w:type="dxa"/>
        <w:tblLayout w:type="fixed"/>
        <w:tblLook w:val="04A0" w:firstRow="1" w:lastRow="0" w:firstColumn="1" w:lastColumn="0" w:noHBand="0" w:noVBand="1"/>
      </w:tblPr>
      <w:tblGrid>
        <w:gridCol w:w="2500"/>
        <w:gridCol w:w="6860"/>
      </w:tblGrid>
      <w:tr w:rsidR="00FB1923" w14:paraId="4BB1389B" w14:textId="77777777">
        <w:trPr>
          <w:tblHeader/>
        </w:trPr>
        <w:tc>
          <w:tcPr>
            <w:tcW w:w="2500" w:type="dxa"/>
            <w:shd w:val="clear" w:color="auto" w:fill="F2F4F7"/>
            <w:tcMar>
              <w:top w:w="80" w:type="dxa"/>
              <w:left w:w="120" w:type="dxa"/>
              <w:bottom w:w="80" w:type="dxa"/>
              <w:right w:w="120" w:type="dxa"/>
            </w:tcMar>
            <w:vAlign w:val="center"/>
          </w:tcPr>
          <w:p w14:paraId="1EA8E369" w14:textId="77777777" w:rsidR="00FB1923" w:rsidRDefault="00000000">
            <w:pPr>
              <w:spacing w:after="0"/>
              <w:jc w:val="center"/>
            </w:pPr>
            <w:r>
              <w:rPr>
                <w:rFonts w:cs="Calibri"/>
                <w:b/>
                <w:color w:val="102A43"/>
                <w:sz w:val="18"/>
                <w:lang w:val="en-US" w:eastAsia="en-US"/>
              </w:rPr>
              <w:t>Principle</w:t>
            </w:r>
          </w:p>
        </w:tc>
        <w:tc>
          <w:tcPr>
            <w:tcW w:w="6860" w:type="dxa"/>
            <w:shd w:val="clear" w:color="auto" w:fill="F2F4F7"/>
            <w:tcMar>
              <w:top w:w="80" w:type="dxa"/>
              <w:left w:w="120" w:type="dxa"/>
              <w:bottom w:w="80" w:type="dxa"/>
              <w:right w:w="120" w:type="dxa"/>
            </w:tcMar>
            <w:vAlign w:val="center"/>
          </w:tcPr>
          <w:p w14:paraId="5028E39F" w14:textId="77777777" w:rsidR="00FB1923" w:rsidRDefault="00000000">
            <w:pPr>
              <w:spacing w:after="0"/>
              <w:jc w:val="center"/>
            </w:pPr>
            <w:r>
              <w:rPr>
                <w:rFonts w:cs="Calibri"/>
                <w:b/>
                <w:color w:val="102A43"/>
                <w:sz w:val="18"/>
                <w:lang w:val="en-US" w:eastAsia="en-US"/>
              </w:rPr>
              <w:t>Application</w:t>
            </w:r>
          </w:p>
        </w:tc>
      </w:tr>
      <w:tr w:rsidR="00FB1923" w14:paraId="08C0E8C0" w14:textId="77777777">
        <w:trPr>
          <w:cantSplit/>
        </w:trPr>
        <w:tc>
          <w:tcPr>
            <w:tcW w:w="2500" w:type="dxa"/>
            <w:tcMar>
              <w:top w:w="80" w:type="dxa"/>
              <w:left w:w="120" w:type="dxa"/>
              <w:bottom w:w="80" w:type="dxa"/>
              <w:right w:w="120" w:type="dxa"/>
            </w:tcMar>
            <w:vAlign w:val="center"/>
          </w:tcPr>
          <w:p w14:paraId="68D57716" w14:textId="77777777" w:rsidR="00FB1923" w:rsidRDefault="00000000">
            <w:pPr>
              <w:spacing w:after="0" w:line="259" w:lineRule="auto"/>
            </w:pPr>
            <w:r>
              <w:rPr>
                <w:rFonts w:cs="Calibri"/>
                <w:b/>
                <w:sz w:val="18"/>
                <w:lang w:val="en-US" w:eastAsia="en-US"/>
              </w:rPr>
              <w:t>Company-Led</w:t>
            </w:r>
          </w:p>
        </w:tc>
        <w:tc>
          <w:tcPr>
            <w:tcW w:w="6860" w:type="dxa"/>
            <w:tcMar>
              <w:top w:w="80" w:type="dxa"/>
              <w:left w:w="120" w:type="dxa"/>
              <w:bottom w:w="80" w:type="dxa"/>
              <w:right w:w="120" w:type="dxa"/>
            </w:tcMar>
            <w:vAlign w:val="center"/>
          </w:tcPr>
          <w:p w14:paraId="60466C98" w14:textId="77777777" w:rsidR="00FB1923" w:rsidRDefault="00000000">
            <w:pPr>
              <w:spacing w:after="0" w:line="259" w:lineRule="auto"/>
              <w:rPr>
                <w:lang w:eastAsia="ko-KR"/>
              </w:rPr>
            </w:pPr>
            <w:r>
              <w:rPr>
                <w:rFonts w:cs="Calibri"/>
                <w:sz w:val="18"/>
                <w:lang w:eastAsia="en-US" w:val="en-US"/>
              </w:rPr>
              <w:t>HANLONGEVITY is responsible for business planning, services, reward policies, and partner management.</w:t>
            </w:r>
          </w:p>
        </w:tc>
      </w:tr>
      <w:tr w:rsidR="00FB1923" w14:paraId="1883249A" w14:textId="77777777">
        <w:trPr>
          <w:cantSplit/>
        </w:trPr>
        <w:tc>
          <w:tcPr>
            <w:tcW w:w="2500" w:type="dxa"/>
            <w:tcMar>
              <w:top w:w="80" w:type="dxa"/>
              <w:left w:w="120" w:type="dxa"/>
              <w:bottom w:w="80" w:type="dxa"/>
              <w:right w:w="120" w:type="dxa"/>
            </w:tcMar>
            <w:vAlign w:val="center"/>
          </w:tcPr>
          <w:p w14:paraId="6BADC5F2" w14:textId="77777777" w:rsidR="00FB1923" w:rsidRDefault="00000000">
            <w:pPr>
              <w:spacing w:after="0" w:line="259" w:lineRule="auto"/>
            </w:pPr>
            <w:r>
              <w:rPr>
                <w:rFonts w:cs="Calibri"/>
                <w:b/>
                <w:sz w:val="18"/>
                <w:lang w:val="en-US" w:eastAsia="en-US"/>
              </w:rPr>
              <w:t>Real Business First</w:t>
            </w:r>
          </w:p>
        </w:tc>
        <w:tc>
          <w:tcPr>
            <w:tcW w:w="6860" w:type="dxa"/>
            <w:tcMar>
              <w:top w:w="80" w:type="dxa"/>
              <w:left w:w="120" w:type="dxa"/>
              <w:bottom w:w="80" w:type="dxa"/>
              <w:right w:w="120" w:type="dxa"/>
            </w:tcMar>
            <w:vAlign w:val="center"/>
          </w:tcPr>
          <w:p w14:paraId="048FB799" w14:textId="77777777" w:rsidR="00FB1923" w:rsidRDefault="00000000">
            <w:pPr>
              <w:spacing w:after="0" w:line="259" w:lineRule="auto"/>
              <w:rPr>
                <w:lang w:eastAsia="ko-KR"/>
              </w:rPr>
            </w:pPr>
            <w:r>
              <w:rPr>
                <w:rFonts w:cs="Calibri"/>
                <w:sz w:val="18"/>
                <w:lang w:eastAsia="en-US" w:val="en-US"/>
              </w:rPr>
              <w:t>Products, memberships, education, centers, and B2B services - not token sales - are the core of the business.</w:t>
            </w:r>
          </w:p>
        </w:tc>
      </w:tr>
      <w:tr w:rsidR="00FB1923" w14:paraId="0B013716" w14:textId="77777777">
        <w:trPr>
          <w:cantSplit/>
        </w:trPr>
        <w:tc>
          <w:tcPr>
            <w:tcW w:w="2500" w:type="dxa"/>
            <w:tcMar>
              <w:top w:w="80" w:type="dxa"/>
              <w:left w:w="120" w:type="dxa"/>
              <w:bottom w:w="80" w:type="dxa"/>
              <w:right w:w="120" w:type="dxa"/>
            </w:tcMar>
            <w:vAlign w:val="center"/>
          </w:tcPr>
          <w:p w14:paraId="7A1FEE60" w14:textId="77777777" w:rsidR="00FB1923" w:rsidRDefault="00000000">
            <w:pPr>
              <w:spacing w:after="0" w:line="259" w:lineRule="auto"/>
            </w:pPr>
            <w:r>
              <w:rPr>
                <w:rFonts w:cs="Calibri"/>
                <w:b/>
                <w:sz w:val="18"/>
                <w:lang w:val="en-US" w:eastAsia="en-US"/>
              </w:rPr>
              <w:t>Separate Points and Token</w:t>
            </w:r>
          </w:p>
        </w:tc>
        <w:tc>
          <w:tcPr>
            <w:tcW w:w="6860" w:type="dxa"/>
            <w:tcMar>
              <w:top w:w="80" w:type="dxa"/>
              <w:left w:w="120" w:type="dxa"/>
              <w:bottom w:w="80" w:type="dxa"/>
              <w:right w:w="120" w:type="dxa"/>
            </w:tcMar>
            <w:vAlign w:val="center"/>
          </w:tcPr>
          <w:p w14:paraId="3608CF30" w14:textId="77777777" w:rsidR="00FB1923" w:rsidRDefault="00000000">
            <w:pPr>
              <w:spacing w:after="0" w:line="259" w:lineRule="auto"/>
              <w:rPr>
                <w:lang w:eastAsia="ko-KR"/>
              </w:rPr>
            </w:pPr>
            <w:r>
              <w:rPr>
                <w:rFonts w:cs="Calibri"/>
                <w:sz w:val="18"/>
                <w:lang w:eastAsia="en-US" w:val="en-US"/>
              </w:rPr>
              <w:t>Points are used for everyday rewards; HLV is used for premium services and partner functions.</w:t>
            </w:r>
          </w:p>
        </w:tc>
      </w:tr>
      <w:tr w:rsidR="00FB1923" w14:paraId="71C1D785" w14:textId="77777777">
        <w:trPr>
          <w:cantSplit/>
        </w:trPr>
        <w:tc>
          <w:tcPr>
            <w:tcW w:w="2500" w:type="dxa"/>
            <w:tcMar>
              <w:top w:w="80" w:type="dxa"/>
              <w:left w:w="120" w:type="dxa"/>
              <w:bottom w:w="80" w:type="dxa"/>
              <w:right w:w="120" w:type="dxa"/>
            </w:tcMar>
            <w:vAlign w:val="center"/>
          </w:tcPr>
          <w:p w14:paraId="48AB07E1" w14:textId="77777777" w:rsidR="00FB1923" w:rsidRDefault="00000000">
            <w:pPr>
              <w:spacing w:after="0" w:line="259" w:lineRule="auto"/>
            </w:pPr>
            <w:r>
              <w:rPr>
                <w:rFonts w:cs="Calibri"/>
                <w:b/>
                <w:sz w:val="18"/>
                <w:lang w:val="en-US" w:eastAsia="en-US"/>
              </w:rPr>
              <w:t>Compliance First</w:t>
            </w:r>
          </w:p>
        </w:tc>
        <w:tc>
          <w:tcPr>
            <w:tcW w:w="6860" w:type="dxa"/>
            <w:tcMar>
              <w:top w:w="80" w:type="dxa"/>
              <w:left w:w="120" w:type="dxa"/>
              <w:bottom w:w="80" w:type="dxa"/>
              <w:right w:w="120" w:type="dxa"/>
            </w:tcMar>
            <w:vAlign w:val="center"/>
          </w:tcPr>
          <w:p w14:paraId="645A281D" w14:textId="77777777" w:rsidR="00FB1923" w:rsidRDefault="00000000">
            <w:pPr>
              <w:spacing w:after="0" w:line="259" w:lineRule="auto"/>
              <w:rPr>
                <w:lang w:eastAsia="ko-KR"/>
              </w:rPr>
            </w:pPr>
            <w:r>
              <w:rPr>
                <w:rFonts w:cs="Calibri"/>
                <w:sz w:val="18"/>
                <w:lang w:eastAsia="en-US" w:val="en-US"/>
              </w:rPr>
              <w:t>Only functions reviewed for licensing, advertising, privacy, and virtual-asset regulations are introduced in stages.</w:t>
            </w:r>
          </w:p>
        </w:tc>
      </w:tr>
    </w:tbl>
    <w:p w14:paraId="3475F43D" w14:textId="77777777" w:rsidR="00FB1923" w:rsidRDefault="00FB1923">
      <w:pPr>
        <w:spacing w:before="80" w:after="80"/>
        <w:rPr>
          <w:lang w:eastAsia="ko-KR"/>
        </w:rPr>
      </w:pPr>
    </w:p>
    <w:p w14:paraId="2C27A9CB" w14:textId="77777777" w:rsidR="00FB1923" w:rsidRDefault="00000000">
      <w:pPr>
        <w:pStyle w:val="1"/>
        <w:rPr>
          <w:lang w:eastAsia="ko-KR"/>
        </w:rPr>
      </w:pPr>
      <w:r>
        <w:rPr>
          <w:lang w:eastAsia="en-US" w:val="en-US"/>
        </w:rPr>
        <w:t>2. Market Problems and Our Approach</w:t>
      </w:r>
    </w:p>
    <w:p w14:paraId="08A99E3A" w14:textId="77777777" w:rsidR="00FB1923" w:rsidRDefault="00000000">
      <w:pPr>
        <w:rPr>
          <w:lang w:eastAsia="ko-KR"/>
        </w:rPr>
      </w:pPr>
      <w:r>
        <w:rPr>
          <w:rFonts w:cs="Calibri"/>
          <w:lang w:eastAsia="en-US" w:val="en-US"/>
        </w:rPr>
        <w:t>The health &amp; beauty market offers many products and sales channels, but product information, customer rewards, partner benefits, supply-chain history, and personalized services remain fragmented. HANLONGEVITY connects these functions within a single membership ecosystem.</w:t>
      </w:r>
    </w:p>
    <w:tbl>
      <w:tblPr>
        <w:tblStyle w:val="af9"/>
        <w:tblW w:w="9360" w:type="dxa"/>
        <w:tblInd w:w="120" w:type="dxa"/>
        <w:tblLayout w:type="fixed"/>
        <w:tblLook w:val="04A0" w:firstRow="1" w:lastRow="0" w:firstColumn="1" w:lastColumn="0" w:noHBand="0" w:noVBand="1"/>
      </w:tblPr>
      <w:tblGrid>
        <w:gridCol w:w="1700"/>
        <w:gridCol w:w="3600"/>
        <w:gridCol w:w="4060"/>
      </w:tblGrid>
      <w:tr w:rsidR="00FB1923" w14:paraId="5E901D46" w14:textId="77777777">
        <w:trPr>
          <w:tblHeader/>
        </w:trPr>
        <w:tc>
          <w:tcPr>
            <w:tcW w:w="1700" w:type="dxa"/>
            <w:shd w:val="clear" w:color="auto" w:fill="F2F4F7"/>
            <w:tcMar>
              <w:top w:w="80" w:type="dxa"/>
              <w:left w:w="120" w:type="dxa"/>
              <w:bottom w:w="80" w:type="dxa"/>
              <w:right w:w="120" w:type="dxa"/>
            </w:tcMar>
            <w:vAlign w:val="center"/>
          </w:tcPr>
          <w:p w14:paraId="6E27C380" w14:textId="77777777" w:rsidR="00FB1923" w:rsidRDefault="00000000">
            <w:pPr>
              <w:spacing w:after="0"/>
              <w:jc w:val="center"/>
            </w:pPr>
            <w:r>
              <w:rPr>
                <w:rFonts w:cs="Calibri"/>
                <w:b/>
                <w:color w:val="102A43"/>
                <w:sz w:val="16"/>
                <w:lang w:val="en-US" w:eastAsia="en-US"/>
              </w:rPr>
              <w:t>Problem</w:t>
            </w:r>
          </w:p>
        </w:tc>
        <w:tc>
          <w:tcPr>
            <w:tcW w:w="3600" w:type="dxa"/>
            <w:shd w:val="clear" w:color="auto" w:fill="F2F4F7"/>
            <w:tcMar>
              <w:top w:w="80" w:type="dxa"/>
              <w:left w:w="120" w:type="dxa"/>
              <w:bottom w:w="80" w:type="dxa"/>
              <w:right w:w="120" w:type="dxa"/>
            </w:tcMar>
            <w:vAlign w:val="center"/>
          </w:tcPr>
          <w:p w14:paraId="0683FAB1" w14:textId="77777777" w:rsidR="00FB1923" w:rsidRDefault="00000000">
            <w:pPr>
              <w:spacing w:after="0"/>
              <w:jc w:val="center"/>
            </w:pPr>
            <w:r>
              <w:rPr>
                <w:rFonts w:cs="Calibri"/>
                <w:b/>
                <w:color w:val="102A43"/>
                <w:sz w:val="16"/>
                <w:lang w:val="en-US" w:eastAsia="en-US"/>
              </w:rPr>
              <w:t>Current Situation</w:t>
            </w:r>
          </w:p>
        </w:tc>
        <w:tc>
          <w:tcPr>
            <w:tcW w:w="4060" w:type="dxa"/>
            <w:shd w:val="clear" w:color="auto" w:fill="F2F4F7"/>
            <w:tcMar>
              <w:top w:w="80" w:type="dxa"/>
              <w:left w:w="120" w:type="dxa"/>
              <w:bottom w:w="80" w:type="dxa"/>
              <w:right w:w="120" w:type="dxa"/>
            </w:tcMar>
            <w:vAlign w:val="center"/>
          </w:tcPr>
          <w:p w14:paraId="10350F14" w14:textId="77777777" w:rsidR="00FB1923" w:rsidRDefault="00000000">
            <w:pPr>
              <w:spacing w:after="0"/>
              <w:jc w:val="center"/>
            </w:pPr>
            <w:r>
              <w:rPr>
                <w:rFonts w:cs="Calibri"/>
                <w:b/>
                <w:color w:val="102A43"/>
                <w:sz w:val="16"/>
                <w:lang w:val="en-US" w:eastAsia="en-US"/>
              </w:rPr>
              <w:t>HANLONGEVITY Approach</w:t>
            </w:r>
          </w:p>
        </w:tc>
      </w:tr>
      <w:tr w:rsidR="00FB1923" w14:paraId="4CF3801E" w14:textId="77777777">
        <w:trPr>
          <w:cantSplit/>
        </w:trPr>
        <w:tc>
          <w:tcPr>
            <w:tcW w:w="1700" w:type="dxa"/>
            <w:tcMar>
              <w:top w:w="80" w:type="dxa"/>
              <w:left w:w="120" w:type="dxa"/>
              <w:bottom w:w="80" w:type="dxa"/>
              <w:right w:w="120" w:type="dxa"/>
            </w:tcMar>
            <w:vAlign w:val="center"/>
          </w:tcPr>
          <w:p w14:paraId="59BFEA4F" w14:textId="77777777" w:rsidR="00FB1923" w:rsidRDefault="00000000">
            <w:pPr>
              <w:spacing w:after="0" w:line="259" w:lineRule="auto"/>
            </w:pPr>
            <w:r>
              <w:rPr>
                <w:rFonts w:cs="Calibri"/>
                <w:b/>
                <w:sz w:val="16"/>
                <w:lang w:val="en-US" w:eastAsia="en-US"/>
              </w:rPr>
              <w:t>Information Gaps</w:t>
            </w:r>
          </w:p>
        </w:tc>
        <w:tc>
          <w:tcPr>
            <w:tcW w:w="3600" w:type="dxa"/>
            <w:tcMar>
              <w:top w:w="80" w:type="dxa"/>
              <w:left w:w="120" w:type="dxa"/>
              <w:bottom w:w="80" w:type="dxa"/>
              <w:right w:w="120" w:type="dxa"/>
            </w:tcMar>
            <w:vAlign w:val="center"/>
          </w:tcPr>
          <w:p w14:paraId="328CB769" w14:textId="77777777" w:rsidR="00FB1923" w:rsidRDefault="00000000">
            <w:pPr>
              <w:spacing w:after="0" w:line="259" w:lineRule="auto"/>
              <w:rPr>
                <w:lang w:eastAsia="ko-KR"/>
              </w:rPr>
            </w:pPr>
            <w:r>
              <w:rPr>
                <w:rFonts w:cs="Calibri"/>
                <w:sz w:val="16"/>
                <w:lang w:eastAsia="en-US" w:val="en-US"/>
              </w:rPr>
              <w:t>Ingredient, raw-material, manufacturing, certification, and distribution information is fragmented</w:t>
            </w:r>
          </w:p>
        </w:tc>
        <w:tc>
          <w:tcPr>
            <w:tcW w:w="4060" w:type="dxa"/>
            <w:tcMar>
              <w:top w:w="80" w:type="dxa"/>
              <w:left w:w="120" w:type="dxa"/>
              <w:bottom w:w="80" w:type="dxa"/>
              <w:right w:w="120" w:type="dxa"/>
            </w:tcMar>
            <w:vAlign w:val="center"/>
          </w:tcPr>
          <w:p w14:paraId="5B650166" w14:textId="77777777" w:rsidR="00FB1923" w:rsidRDefault="00000000">
            <w:pPr>
              <w:spacing w:after="0" w:line="259" w:lineRule="auto"/>
              <w:rPr>
                <w:lang w:eastAsia="ko-KR"/>
              </w:rPr>
            </w:pPr>
            <w:r>
              <w:rPr>
                <w:rFonts w:cs="Calibri"/>
                <w:sz w:val="16"/>
                <w:lang w:eastAsia="en-US" w:val="en-US"/>
              </w:rPr>
              <w:t>Provide integrated product history and verification information</w:t>
            </w:r>
          </w:p>
        </w:tc>
      </w:tr>
      <w:tr w:rsidR="00FB1923" w14:paraId="669761C3" w14:textId="77777777">
        <w:trPr>
          <w:cantSplit/>
        </w:trPr>
        <w:tc>
          <w:tcPr>
            <w:tcW w:w="1700" w:type="dxa"/>
            <w:tcMar>
              <w:top w:w="80" w:type="dxa"/>
              <w:left w:w="120" w:type="dxa"/>
              <w:bottom w:w="80" w:type="dxa"/>
              <w:right w:w="120" w:type="dxa"/>
            </w:tcMar>
            <w:vAlign w:val="center"/>
          </w:tcPr>
          <w:p w14:paraId="3486E57A" w14:textId="77777777" w:rsidR="00FB1923" w:rsidRDefault="00000000">
            <w:pPr>
              <w:spacing w:after="0" w:line="259" w:lineRule="auto"/>
            </w:pPr>
            <w:r>
              <w:rPr>
                <w:rFonts w:cs="Calibri"/>
                <w:b/>
                <w:sz w:val="16"/>
                <w:lang w:val="en-US" w:eastAsia="en-US"/>
              </w:rPr>
              <w:t>Disconnected Rewards</w:t>
            </w:r>
          </w:p>
        </w:tc>
        <w:tc>
          <w:tcPr>
            <w:tcW w:w="3600" w:type="dxa"/>
            <w:tcMar>
              <w:top w:w="80" w:type="dxa"/>
              <w:left w:w="120" w:type="dxa"/>
              <w:bottom w:w="80" w:type="dxa"/>
              <w:right w:w="120" w:type="dxa"/>
            </w:tcMar>
            <w:vAlign w:val="center"/>
          </w:tcPr>
          <w:p w14:paraId="361E4659" w14:textId="77777777" w:rsidR="00FB1923" w:rsidRDefault="00000000">
            <w:pPr>
              <w:spacing w:after="0" w:line="259" w:lineRule="auto"/>
              <w:rPr>
                <w:lang w:eastAsia="ko-KR"/>
              </w:rPr>
            </w:pPr>
            <w:r>
              <w:rPr>
                <w:rFonts w:cs="Calibri"/>
                <w:sz w:val="16"/>
                <w:lang w:eastAsia="en-US" w:val="en-US"/>
              </w:rPr>
              <w:t>Rewards for purchases, reviews, education, and participation are one-off</w:t>
            </w:r>
          </w:p>
        </w:tc>
        <w:tc>
          <w:tcPr>
            <w:tcW w:w="4060" w:type="dxa"/>
            <w:tcMar>
              <w:top w:w="80" w:type="dxa"/>
              <w:left w:w="120" w:type="dxa"/>
              <w:bottom w:w="80" w:type="dxa"/>
              <w:right w:w="120" w:type="dxa"/>
            </w:tcMar>
            <w:vAlign w:val="center"/>
          </w:tcPr>
          <w:p w14:paraId="427D93AE" w14:textId="77777777" w:rsidR="00FB1923" w:rsidRDefault="00000000" w:rsidP="00BD484D">
            <w:pPr>
              <w:spacing w:after="0" w:line="259" w:lineRule="auto"/>
              <w:rPr>
                <w:lang w:eastAsia="ko-KR"/>
              </w:rPr>
            </w:pPr>
            <w:r>
              <w:rPr>
                <w:rFonts w:cs="Calibri"/>
                <w:sz w:val="16"/>
                <w:lang w:eastAsia="en-US" w:val="en-US"/>
              </w:rPr>
              <w:t>Operate points and HLV according to distinct roles</w:t>
            </w:r>
          </w:p>
        </w:tc>
      </w:tr>
      <w:tr w:rsidR="00FB1923" w14:paraId="41CB1CD6" w14:textId="77777777">
        <w:trPr>
          <w:cantSplit/>
        </w:trPr>
        <w:tc>
          <w:tcPr>
            <w:tcW w:w="1700" w:type="dxa"/>
            <w:tcMar>
              <w:top w:w="80" w:type="dxa"/>
              <w:left w:w="120" w:type="dxa"/>
              <w:bottom w:w="80" w:type="dxa"/>
              <w:right w:w="120" w:type="dxa"/>
            </w:tcMar>
            <w:vAlign w:val="center"/>
          </w:tcPr>
          <w:p w14:paraId="588E50BA" w14:textId="77777777" w:rsidR="00FB1923" w:rsidRDefault="00000000">
            <w:pPr>
              <w:spacing w:after="0" w:line="259" w:lineRule="auto"/>
            </w:pPr>
            <w:r>
              <w:rPr>
                <w:rFonts w:cs="Calibri"/>
                <w:b/>
                <w:sz w:val="16"/>
                <w:lang w:val="en-US" w:eastAsia="en-US"/>
              </w:rPr>
              <w:t>Limited Utility</w:t>
            </w:r>
          </w:p>
        </w:tc>
        <w:tc>
          <w:tcPr>
            <w:tcW w:w="3600" w:type="dxa"/>
            <w:tcMar>
              <w:top w:w="80" w:type="dxa"/>
              <w:left w:w="120" w:type="dxa"/>
              <w:bottom w:w="80" w:type="dxa"/>
              <w:right w:w="120" w:type="dxa"/>
            </w:tcMar>
            <w:vAlign w:val="center"/>
          </w:tcPr>
          <w:p w14:paraId="66BBD612" w14:textId="77777777" w:rsidR="00FB1923" w:rsidRDefault="00000000">
            <w:pPr>
              <w:spacing w:after="0" w:line="259" w:lineRule="auto"/>
              <w:rPr>
                <w:lang w:eastAsia="ko-KR"/>
              </w:rPr>
            </w:pPr>
            <w:r>
              <w:rPr>
                <w:rFonts w:cs="Calibri"/>
                <w:sz w:val="16"/>
                <w:lang w:eastAsia="en-US" w:val="en-US"/>
              </w:rPr>
              <w:t>Few services allow users to reuse reward tokens</w:t>
            </w:r>
          </w:p>
        </w:tc>
        <w:tc>
          <w:tcPr>
            <w:tcW w:w="4060" w:type="dxa"/>
            <w:tcMar>
              <w:top w:w="80" w:type="dxa"/>
              <w:left w:w="120" w:type="dxa"/>
              <w:bottom w:w="80" w:type="dxa"/>
              <w:right w:w="120" w:type="dxa"/>
            </w:tcMar>
            <w:vAlign w:val="center"/>
          </w:tcPr>
          <w:p w14:paraId="4F105CF6" w14:textId="77777777" w:rsidR="00FB1923" w:rsidRDefault="00000000">
            <w:pPr>
              <w:spacing w:after="0" w:line="259" w:lineRule="auto"/>
              <w:rPr>
                <w:lang w:eastAsia="ko-KR"/>
              </w:rPr>
            </w:pPr>
            <w:r>
              <w:rPr>
                <w:rFonts w:cs="Calibri"/>
                <w:sz w:val="16"/>
                <w:lang w:eastAsia="en-US" w:val="en-US"/>
              </w:rPr>
              <w:t>Reuse across memberships, education, verification, and partner services</w:t>
            </w:r>
          </w:p>
        </w:tc>
      </w:tr>
      <w:tr w:rsidR="00FB1923" w14:paraId="580EDD9A" w14:textId="77777777">
        <w:trPr>
          <w:cantSplit/>
        </w:trPr>
        <w:tc>
          <w:tcPr>
            <w:tcW w:w="1700" w:type="dxa"/>
            <w:tcMar>
              <w:top w:w="80" w:type="dxa"/>
              <w:left w:w="120" w:type="dxa"/>
              <w:bottom w:w="80" w:type="dxa"/>
              <w:right w:w="120" w:type="dxa"/>
            </w:tcMar>
            <w:vAlign w:val="center"/>
          </w:tcPr>
          <w:p w14:paraId="281E24EC" w14:textId="77777777" w:rsidR="00FB1923" w:rsidRDefault="00000000">
            <w:pPr>
              <w:spacing w:after="0" w:line="259" w:lineRule="auto"/>
            </w:pPr>
            <w:r>
              <w:rPr>
                <w:rFonts w:cs="Calibri"/>
                <w:b/>
                <w:sz w:val="16"/>
                <w:lang w:val="en-US" w:eastAsia="en-US"/>
              </w:rPr>
              <w:t>Disconnected Partners</w:t>
            </w:r>
          </w:p>
        </w:tc>
        <w:tc>
          <w:tcPr>
            <w:tcW w:w="3600" w:type="dxa"/>
            <w:tcMar>
              <w:top w:w="80" w:type="dxa"/>
              <w:left w:w="120" w:type="dxa"/>
              <w:bottom w:w="80" w:type="dxa"/>
              <w:right w:w="120" w:type="dxa"/>
            </w:tcMar>
            <w:vAlign w:val="center"/>
          </w:tcPr>
          <w:p w14:paraId="277B29C8" w14:textId="77777777" w:rsidR="00FB1923" w:rsidRDefault="00000000">
            <w:pPr>
              <w:spacing w:after="0" w:line="259" w:lineRule="auto"/>
              <w:rPr>
                <w:lang w:eastAsia="ko-KR"/>
              </w:rPr>
            </w:pPr>
            <w:r>
              <w:rPr>
                <w:rFonts w:cs="Calibri"/>
                <w:sz w:val="16"/>
                <w:lang w:eastAsia="en-US" w:val="en-US"/>
              </w:rPr>
              <w:t>Brands, centers, distribution, and education services operate separately</w:t>
            </w:r>
          </w:p>
        </w:tc>
        <w:tc>
          <w:tcPr>
            <w:tcW w:w="4060" w:type="dxa"/>
            <w:tcMar>
              <w:top w:w="80" w:type="dxa"/>
              <w:left w:w="120" w:type="dxa"/>
              <w:bottom w:w="80" w:type="dxa"/>
              <w:right w:w="120" w:type="dxa"/>
            </w:tcMar>
            <w:vAlign w:val="center"/>
          </w:tcPr>
          <w:p w14:paraId="3AFEB267" w14:textId="77777777" w:rsidR="00FB1923" w:rsidRDefault="00000000">
            <w:pPr>
              <w:spacing w:after="0" w:line="259" w:lineRule="auto"/>
              <w:rPr>
                <w:lang w:eastAsia="ko-KR"/>
              </w:rPr>
            </w:pPr>
            <w:r>
              <w:rPr>
                <w:rFonts w:cs="Calibri"/>
                <w:sz w:val="16"/>
                <w:lang w:eastAsia="en-US" w:val="en-US"/>
              </w:rPr>
              <w:t>Connect shared benefits and settlement through the HANLONGEVITY platform</w:t>
            </w:r>
          </w:p>
        </w:tc>
      </w:tr>
      <w:tr w:rsidR="00FB1923" w14:paraId="461553F1" w14:textId="77777777">
        <w:trPr>
          <w:cantSplit/>
        </w:trPr>
        <w:tc>
          <w:tcPr>
            <w:tcW w:w="1700" w:type="dxa"/>
            <w:tcMar>
              <w:top w:w="80" w:type="dxa"/>
              <w:left w:w="120" w:type="dxa"/>
              <w:bottom w:w="80" w:type="dxa"/>
              <w:right w:w="120" w:type="dxa"/>
            </w:tcMar>
            <w:vAlign w:val="center"/>
          </w:tcPr>
          <w:p w14:paraId="4D584206" w14:textId="77777777" w:rsidR="00FB1923" w:rsidRDefault="00000000">
            <w:pPr>
              <w:spacing w:after="0" w:line="259" w:lineRule="auto"/>
            </w:pPr>
            <w:r>
              <w:rPr>
                <w:rFonts w:cs="Calibri"/>
                <w:b/>
                <w:sz w:val="16"/>
                <w:lang w:val="en-US" w:eastAsia="en-US"/>
              </w:rPr>
              <w:t>Regulatory Complexity</w:t>
            </w:r>
          </w:p>
        </w:tc>
        <w:tc>
          <w:tcPr>
            <w:tcW w:w="3600" w:type="dxa"/>
            <w:tcMar>
              <w:top w:w="80" w:type="dxa"/>
              <w:left w:w="120" w:type="dxa"/>
              <w:bottom w:w="80" w:type="dxa"/>
              <w:right w:w="120" w:type="dxa"/>
            </w:tcMar>
            <w:vAlign w:val="center"/>
          </w:tcPr>
          <w:p w14:paraId="4DE9BB4B" w14:textId="77777777" w:rsidR="00FB1923" w:rsidRDefault="00000000">
            <w:pPr>
              <w:spacing w:after="0" w:line="259" w:lineRule="auto"/>
              <w:rPr>
                <w:lang w:eastAsia="ko-KR"/>
              </w:rPr>
            </w:pPr>
            <w:r>
              <w:rPr>
                <w:rFonts w:cs="Calibri"/>
                <w:sz w:val="16"/>
                <w:lang w:eastAsia="en-US" w:val="en-US"/>
              </w:rPr>
              <w:t>Bio, medical, data, and virtual-asset regulations overlap</w:t>
            </w:r>
          </w:p>
        </w:tc>
        <w:tc>
          <w:tcPr>
            <w:tcW w:w="4060" w:type="dxa"/>
            <w:tcMar>
              <w:top w:w="80" w:type="dxa"/>
              <w:left w:w="120" w:type="dxa"/>
              <w:bottom w:w="80" w:type="dxa"/>
              <w:right w:w="120" w:type="dxa"/>
            </w:tcMar>
            <w:vAlign w:val="center"/>
          </w:tcPr>
          <w:p w14:paraId="1AC3014B" w14:textId="77777777" w:rsidR="00FB1923" w:rsidRDefault="00000000">
            <w:pPr>
              <w:spacing w:after="0" w:line="259" w:lineRule="auto"/>
              <w:rPr>
                <w:lang w:eastAsia="ko-KR"/>
              </w:rPr>
            </w:pPr>
            <w:r>
              <w:rPr>
                <w:rFonts w:cs="Calibri"/>
                <w:sz w:val="16"/>
                <w:lang w:eastAsia="en-US" w:val="en-US"/>
              </w:rPr>
              <w:t>Keep sensitive information off-chain and conduct prior legal review for each function</w:t>
            </w:r>
          </w:p>
        </w:tc>
      </w:tr>
    </w:tbl>
    <w:p w14:paraId="3B421925" w14:textId="77777777" w:rsidR="00FB1923" w:rsidRDefault="00FB1923">
      <w:pPr>
        <w:spacing w:before="80" w:after="80"/>
        <w:rPr>
          <w:lang w:eastAsia="ko-KR"/>
        </w:rPr>
      </w:pPr>
    </w:p>
    <w:p w14:paraId="71CB7D0D" w14:textId="77777777" w:rsidR="00FB1923" w:rsidRDefault="00000000">
      <w:pPr>
        <w:pStyle w:val="1"/>
        <w:rPr>
          <w:lang w:eastAsia="ko-KR"/>
        </w:rPr>
      </w:pPr>
      <w:r>
        <w:rPr>
          <w:lang w:eastAsia="en-US" w:val="en-US"/>
        </w:rPr>
        <w:t>3. Aptamer Technology and the HANLONGEVITY Business</w:t>
      </w:r>
    </w:p>
    <w:p w14:paraId="2689490B" w14:textId="77777777" w:rsidR="00FB1923" w:rsidRDefault="00000000">
      <w:pPr>
        <w:pStyle w:val="2"/>
        <w:rPr>
          <w:lang w:eastAsia="ko-KR"/>
        </w:rPr>
      </w:pPr>
      <w:r>
        <w:rPr>
          <w:lang w:eastAsia="en-US" w:val="en-US"/>
        </w:rPr>
        <w:t>3.1 What Is an Aptamer?</w:t>
      </w:r>
    </w:p>
    <w:p w14:paraId="7BC4056E" w14:textId="77777777" w:rsidR="00FB1923" w:rsidRDefault="00000000">
      <w:pPr>
        <w:rPr>
          <w:lang w:eastAsia="ko-KR"/>
        </w:rPr>
      </w:pPr>
      <w:r>
        <w:rPr>
          <w:rFonts w:cs="Calibri"/>
          <w:lang w:eastAsia="en-US" w:val="en-US"/>
        </w:rPr>
        <w:t>An aptamer is a single-stranded DNA or RNA molecule selected to bind selectively to a specific target. Through sequence design and optimization, aptamers may have applications across diagnostics, biomarkers, targeted delivery, product development, professional education, and other bio-healthcare fields.</w:t>
      </w:r>
    </w:p>
    <w:p w14:paraId="762BA62B" w14:textId="77777777" w:rsidR="00FB1923" w:rsidRDefault="00000000">
      <w:pPr>
        <w:pStyle w:val="2"/>
        <w:rPr>
          <w:lang w:eastAsia="ko-KR"/>
        </w:rPr>
      </w:pPr>
      <w:r>
        <w:rPr>
          <w:lang w:eastAsia="en-US" w:val="en-US"/>
        </w:rPr>
        <w:t>3.2 Technologies and Infrastructure</w:t>
      </w:r>
    </w:p>
    <w:p w14:paraId="0392C526" w14:textId="77777777" w:rsidR="00FB1923" w:rsidRDefault="00000000" w:rsidP="00BD484D">
      <w:pPr>
        <w:pStyle w:val="a"/>
        <w:numPr>
          <w:ilvl w:val="0"/>
          <w:numId w:val="3"/>
        </w:numPr>
        <w:rPr>
          <w:lang w:eastAsia="ko-KR"/>
        </w:rPr>
      </w:pPr>
      <w:r>
        <w:rPr>
          <w:rFonts w:cs="Calibri"/>
          <w:sz w:val="21"/>
          <w:lang w:eastAsia="en-US" w:val="en-US"/>
        </w:rPr>
        <w:t>Aptamer discovery and sequence optimization for target-specific binding</w:t>
      </w:r>
    </w:p>
    <w:p w14:paraId="30A1EA4B" w14:textId="77777777" w:rsidR="00FB1923" w:rsidRDefault="00000000">
      <w:pPr>
        <w:numPr>
          <w:ilvl w:val="0"/>
          <w:numId w:val="1"/>
        </w:numPr>
        <w:rPr>
          <w:lang w:eastAsia="ko-KR"/>
        </w:rPr>
      </w:pPr>
      <w:r>
        <w:rPr>
          <w:rFonts w:cs="Calibri"/>
          <w:sz w:val="21"/>
          <w:lang w:eastAsia="en-US" w:val="en-US"/>
        </w:rPr>
        <w:t>Multi-target architecture design capabilities that consider multiple targets</w:t>
      </w:r>
    </w:p>
    <w:p w14:paraId="4EA60E85" w14:textId="77777777" w:rsidR="00FB1923" w:rsidRDefault="00000000">
      <w:pPr>
        <w:numPr>
          <w:ilvl w:val="0"/>
          <w:numId w:val="1"/>
        </w:numPr>
        <w:rPr>
          <w:lang w:eastAsia="ko-KR"/>
        </w:rPr>
      </w:pPr>
      <w:r>
        <w:rPr>
          <w:rFonts w:cs="Calibri"/>
          <w:sz w:val="21"/>
          <w:lang w:eastAsia="en-US" w:val="en-US"/>
        </w:rPr>
        <w:t>Research on carrier fusion, intracellular delivery, and improved stability</w:t>
      </w:r>
    </w:p>
    <w:p w14:paraId="5387E4E6" w14:textId="77777777" w:rsidR="00FB1923" w:rsidRDefault="00000000">
      <w:pPr>
        <w:numPr>
          <w:ilvl w:val="0"/>
          <w:numId w:val="1"/>
        </w:numPr>
        <w:rPr>
          <w:lang w:eastAsia="ko-KR"/>
        </w:rPr>
      </w:pPr>
      <w:r>
        <w:rPr>
          <w:rFonts w:cs="Calibri"/>
          <w:sz w:val="21"/>
          <w:lang w:eastAsia="en-US" w:val="en-US"/>
        </w:rPr>
        <w:t>Bio research infrastructure, including a central research institute, aptamer laboratory, cell culture facilities, and analytical facilities</w:t>
      </w:r>
    </w:p>
    <w:p w14:paraId="1F652A91" w14:textId="77777777" w:rsidR="00FB1923" w:rsidRDefault="00000000">
      <w:pPr>
        <w:numPr>
          <w:ilvl w:val="0"/>
          <w:numId w:val="1"/>
        </w:numPr>
        <w:rPr>
          <w:lang w:eastAsia="ko-KR"/>
        </w:rPr>
      </w:pPr>
      <w:r>
        <w:rPr>
          <w:rFonts w:cs="Calibri"/>
          <w:sz w:val="21"/>
          <w:lang w:eastAsia="en-US" w:val="en-US"/>
        </w:rPr>
        <w:t>Patent, candidate-material, and research portfolio based on internally provided materials</w:t>
      </w:r>
    </w:p>
    <w:p w14:paraId="071EBC72" w14:textId="77777777" w:rsidR="00FB1923" w:rsidRDefault="00000000">
      <w:pPr>
        <w:pStyle w:val="2"/>
      </w:pPr>
      <w:r>
        <w:rPr>
          <w:lang w:val="en-US" w:eastAsia="en-US"/>
        </w:rPr>
        <w:t>3.3 Business Applications</w:t>
      </w:r>
    </w:p>
    <w:tbl>
      <w:tblPr>
        <w:tblStyle w:val="af9"/>
        <w:tblW w:w="9360" w:type="dxa"/>
        <w:tblInd w:w="120" w:type="dxa"/>
        <w:tblLayout w:type="fixed"/>
        <w:tblLook w:val="04A0" w:firstRow="1" w:lastRow="0" w:firstColumn="1" w:lastColumn="0" w:noHBand="0" w:noVBand="1"/>
      </w:tblPr>
      <w:tblGrid>
        <w:gridCol w:w="2300"/>
        <w:gridCol w:w="7060"/>
      </w:tblGrid>
      <w:tr w:rsidR="00FB1923" w14:paraId="146D859E" w14:textId="77777777">
        <w:trPr>
          <w:tblHeader/>
        </w:trPr>
        <w:tc>
          <w:tcPr>
            <w:tcW w:w="2300" w:type="dxa"/>
            <w:shd w:val="clear" w:color="auto" w:fill="F2F4F7"/>
            <w:tcMar>
              <w:top w:w="80" w:type="dxa"/>
              <w:left w:w="120" w:type="dxa"/>
              <w:bottom w:w="80" w:type="dxa"/>
              <w:right w:w="120" w:type="dxa"/>
            </w:tcMar>
            <w:vAlign w:val="center"/>
          </w:tcPr>
          <w:p w14:paraId="413004A1" w14:textId="77777777" w:rsidR="00FB1923" w:rsidRDefault="00000000">
            <w:pPr>
              <w:spacing w:after="0"/>
              <w:jc w:val="center"/>
            </w:pPr>
            <w:r>
              <w:rPr>
                <w:rFonts w:cs="Calibri"/>
                <w:b/>
                <w:color w:val="102A43"/>
                <w:sz w:val="17"/>
                <w:lang w:val="en-US" w:eastAsia="en-US"/>
              </w:rPr>
              <w:t>Area</w:t>
            </w:r>
          </w:p>
        </w:tc>
        <w:tc>
          <w:tcPr>
            <w:tcW w:w="7060" w:type="dxa"/>
            <w:shd w:val="clear" w:color="auto" w:fill="F2F4F7"/>
            <w:tcMar>
              <w:top w:w="80" w:type="dxa"/>
              <w:left w:w="120" w:type="dxa"/>
              <w:bottom w:w="80" w:type="dxa"/>
              <w:right w:w="120" w:type="dxa"/>
            </w:tcMar>
            <w:vAlign w:val="center"/>
          </w:tcPr>
          <w:p w14:paraId="6A2E7C90" w14:textId="77777777" w:rsidR="00FB1923" w:rsidRDefault="00000000">
            <w:pPr>
              <w:spacing w:after="0"/>
              <w:jc w:val="center"/>
            </w:pPr>
            <w:r>
              <w:rPr>
                <w:rFonts w:cs="Calibri"/>
                <w:b/>
                <w:color w:val="102A43"/>
                <w:sz w:val="17"/>
                <w:lang w:val="en-US" w:eastAsia="en-US"/>
              </w:rPr>
              <w:t>Application</w:t>
            </w:r>
          </w:p>
        </w:tc>
      </w:tr>
      <w:tr w:rsidR="00FB1923" w14:paraId="3E800563" w14:textId="77777777">
        <w:trPr>
          <w:cantSplit/>
        </w:trPr>
        <w:tc>
          <w:tcPr>
            <w:tcW w:w="2300" w:type="dxa"/>
            <w:tcMar>
              <w:top w:w="80" w:type="dxa"/>
              <w:left w:w="120" w:type="dxa"/>
              <w:bottom w:w="80" w:type="dxa"/>
              <w:right w:w="120" w:type="dxa"/>
            </w:tcMar>
            <w:vAlign w:val="center"/>
          </w:tcPr>
          <w:p w14:paraId="48ABC80E" w14:textId="77777777" w:rsidR="00FB1923" w:rsidRDefault="00000000">
            <w:pPr>
              <w:spacing w:after="0" w:line="259" w:lineRule="auto"/>
            </w:pPr>
            <w:r>
              <w:rPr>
                <w:rFonts w:cs="Calibri"/>
                <w:b/>
                <w:sz w:val="17"/>
                <w:lang w:val="en-US" w:eastAsia="en-US"/>
              </w:rPr>
              <w:t>Product Development</w:t>
            </w:r>
          </w:p>
        </w:tc>
        <w:tc>
          <w:tcPr>
            <w:tcW w:w="7060" w:type="dxa"/>
            <w:tcMar>
              <w:top w:w="80" w:type="dxa"/>
              <w:left w:w="120" w:type="dxa"/>
              <w:bottom w:w="80" w:type="dxa"/>
              <w:right w:w="120" w:type="dxa"/>
            </w:tcMar>
            <w:vAlign w:val="center"/>
          </w:tcPr>
          <w:p w14:paraId="012689C5" w14:textId="77777777" w:rsidR="00FB1923" w:rsidRDefault="00000000">
            <w:pPr>
              <w:spacing w:after="0" w:line="259" w:lineRule="auto"/>
              <w:rPr>
                <w:lang w:eastAsia="ko-KR"/>
              </w:rPr>
            </w:pPr>
            <w:r>
              <w:rPr>
                <w:rFonts w:cs="Calibri"/>
                <w:sz w:val="17"/>
                <w:lang w:eastAsia="en-US" w:val="en-US"/>
              </w:rPr>
              <w:t>Planning and technical review for biocosmetic, wellness, and diagnostic-related products</w:t>
            </w:r>
          </w:p>
        </w:tc>
      </w:tr>
      <w:tr w:rsidR="00FB1923" w14:paraId="392549E6" w14:textId="77777777">
        <w:trPr>
          <w:cantSplit/>
        </w:trPr>
        <w:tc>
          <w:tcPr>
            <w:tcW w:w="2300" w:type="dxa"/>
            <w:tcMar>
              <w:top w:w="80" w:type="dxa"/>
              <w:left w:w="120" w:type="dxa"/>
              <w:bottom w:w="80" w:type="dxa"/>
              <w:right w:w="120" w:type="dxa"/>
            </w:tcMar>
            <w:vAlign w:val="center"/>
          </w:tcPr>
          <w:p w14:paraId="505B70FF" w14:textId="77777777" w:rsidR="00FB1923" w:rsidRDefault="00000000">
            <w:pPr>
              <w:spacing w:after="0" w:line="259" w:lineRule="auto"/>
            </w:pPr>
            <w:r>
              <w:rPr>
                <w:rFonts w:cs="Calibri"/>
                <w:b/>
                <w:sz w:val="17"/>
                <w:lang w:val="en-US" w:eastAsia="en-US"/>
              </w:rPr>
              <w:t>Professional Education</w:t>
            </w:r>
          </w:p>
        </w:tc>
        <w:tc>
          <w:tcPr>
            <w:tcW w:w="7060" w:type="dxa"/>
            <w:tcMar>
              <w:top w:w="80" w:type="dxa"/>
              <w:left w:w="120" w:type="dxa"/>
              <w:bottom w:w="80" w:type="dxa"/>
              <w:right w:w="120" w:type="dxa"/>
            </w:tcMar>
            <w:vAlign w:val="center"/>
          </w:tcPr>
          <w:p w14:paraId="5F0AB742" w14:textId="77777777" w:rsidR="00FB1923" w:rsidRDefault="00000000">
            <w:pPr>
              <w:spacing w:after="0" w:line="259" w:lineRule="auto"/>
              <w:rPr>
                <w:lang w:eastAsia="ko-KR"/>
              </w:rPr>
            </w:pPr>
            <w:r>
              <w:rPr>
                <w:rFonts w:cs="Calibri"/>
                <w:sz w:val="17"/>
                <w:lang w:eastAsia="en-US" w:val="en-US"/>
              </w:rPr>
              <w:t>Education programs on aptamer technology, product science, and safe use</w:t>
            </w:r>
          </w:p>
        </w:tc>
      </w:tr>
      <w:tr w:rsidR="00FB1923" w14:paraId="18850DEA" w14:textId="77777777">
        <w:trPr>
          <w:cantSplit/>
        </w:trPr>
        <w:tc>
          <w:tcPr>
            <w:tcW w:w="2300" w:type="dxa"/>
            <w:tcMar>
              <w:top w:w="80" w:type="dxa"/>
              <w:left w:w="120" w:type="dxa"/>
              <w:bottom w:w="80" w:type="dxa"/>
              <w:right w:w="120" w:type="dxa"/>
            </w:tcMar>
            <w:vAlign w:val="center"/>
          </w:tcPr>
          <w:p w14:paraId="6690DE1C" w14:textId="77777777" w:rsidR="00FB1923" w:rsidRDefault="00000000">
            <w:pPr>
              <w:spacing w:after="0" w:line="259" w:lineRule="auto"/>
            </w:pPr>
            <w:r>
              <w:rPr>
                <w:rFonts w:cs="Calibri"/>
                <w:b/>
                <w:sz w:val="17"/>
                <w:lang w:val="en-US" w:eastAsia="en-US"/>
              </w:rPr>
              <w:t>B2B Collaboration</w:t>
            </w:r>
          </w:p>
        </w:tc>
        <w:tc>
          <w:tcPr>
            <w:tcW w:w="7060" w:type="dxa"/>
            <w:tcMar>
              <w:top w:w="80" w:type="dxa"/>
              <w:left w:w="120" w:type="dxa"/>
              <w:bottom w:w="80" w:type="dxa"/>
              <w:right w:w="120" w:type="dxa"/>
            </w:tcMar>
            <w:vAlign w:val="center"/>
          </w:tcPr>
          <w:p w14:paraId="5EA5C50B" w14:textId="77777777" w:rsidR="00FB1923" w:rsidRDefault="00000000">
            <w:pPr>
              <w:spacing w:after="0" w:line="259" w:lineRule="auto"/>
              <w:rPr>
                <w:lang w:eastAsia="ko-KR"/>
              </w:rPr>
            </w:pPr>
            <w:r>
              <w:rPr>
                <w:rFonts w:cs="Calibri"/>
                <w:sz w:val="17"/>
                <w:lang w:eastAsia="en-US" w:val="en-US"/>
              </w:rPr>
              <w:t>Joint planning, technical review, and project management with brands, research institutions, and distributors</w:t>
            </w:r>
          </w:p>
        </w:tc>
      </w:tr>
      <w:tr w:rsidR="00FB1923" w14:paraId="2DAF87E0" w14:textId="77777777">
        <w:trPr>
          <w:cantSplit/>
        </w:trPr>
        <w:tc>
          <w:tcPr>
            <w:tcW w:w="2300" w:type="dxa"/>
            <w:tcMar>
              <w:top w:w="80" w:type="dxa"/>
              <w:left w:w="120" w:type="dxa"/>
              <w:bottom w:w="80" w:type="dxa"/>
              <w:right w:w="120" w:type="dxa"/>
            </w:tcMar>
            <w:vAlign w:val="center"/>
          </w:tcPr>
          <w:p w14:paraId="43739875" w14:textId="77777777" w:rsidR="00FB1923" w:rsidRDefault="00000000">
            <w:pPr>
              <w:spacing w:after="0" w:line="259" w:lineRule="auto"/>
            </w:pPr>
            <w:r>
              <w:rPr>
                <w:rFonts w:cs="Calibri"/>
                <w:b/>
                <w:sz w:val="17"/>
                <w:lang w:val="en-US" w:eastAsia="en-US"/>
              </w:rPr>
              <w:t>Content</w:t>
            </w:r>
          </w:p>
        </w:tc>
        <w:tc>
          <w:tcPr>
            <w:tcW w:w="7060" w:type="dxa"/>
            <w:tcMar>
              <w:top w:w="80" w:type="dxa"/>
              <w:left w:w="120" w:type="dxa"/>
              <w:bottom w:w="80" w:type="dxa"/>
              <w:right w:w="120" w:type="dxa"/>
            </w:tcMar>
            <w:vAlign w:val="center"/>
          </w:tcPr>
          <w:p w14:paraId="44ACA129" w14:textId="77777777" w:rsidR="00FB1923" w:rsidRDefault="00000000">
            <w:pPr>
              <w:spacing w:after="0" w:line="259" w:lineRule="auto"/>
              <w:rPr>
                <w:lang w:eastAsia="ko-KR"/>
              </w:rPr>
            </w:pPr>
            <w:r>
              <w:rPr>
                <w:rFonts w:cs="Calibri"/>
                <w:sz w:val="17"/>
                <w:lang w:eastAsia="en-US" w:val="en-US"/>
              </w:rPr>
              <w:t>Member and professional content that distinguishes technical status and levels of evidence</w:t>
            </w:r>
          </w:p>
        </w:tc>
      </w:tr>
      <w:tr w:rsidR="00FB1923" w14:paraId="3584471F" w14:textId="77777777">
        <w:trPr>
          <w:cantSplit/>
        </w:trPr>
        <w:tc>
          <w:tcPr>
            <w:tcW w:w="2300" w:type="dxa"/>
            <w:tcMar>
              <w:top w:w="80" w:type="dxa"/>
              <w:left w:w="120" w:type="dxa"/>
              <w:bottom w:w="80" w:type="dxa"/>
              <w:right w:w="120" w:type="dxa"/>
            </w:tcMar>
            <w:vAlign w:val="center"/>
          </w:tcPr>
          <w:p w14:paraId="41FC5805" w14:textId="77777777" w:rsidR="00FB1923" w:rsidRDefault="00000000">
            <w:pPr>
              <w:spacing w:after="0" w:line="259" w:lineRule="auto"/>
            </w:pPr>
            <w:r>
              <w:rPr>
                <w:rFonts w:cs="Calibri"/>
                <w:b/>
                <w:sz w:val="17"/>
                <w:lang w:val="en-US" w:eastAsia="en-US"/>
              </w:rPr>
              <w:t>Data Services</w:t>
            </w:r>
          </w:p>
        </w:tc>
        <w:tc>
          <w:tcPr>
            <w:tcW w:w="7060" w:type="dxa"/>
            <w:tcMar>
              <w:top w:w="80" w:type="dxa"/>
              <w:left w:w="120" w:type="dxa"/>
              <w:bottom w:w="80" w:type="dxa"/>
              <w:right w:w="120" w:type="dxa"/>
            </w:tcMar>
            <w:vAlign w:val="center"/>
          </w:tcPr>
          <w:p w14:paraId="08C981C6" w14:textId="77777777" w:rsidR="00FB1923" w:rsidRDefault="00000000">
            <w:pPr>
              <w:spacing w:after="0" w:line="259" w:lineRule="auto"/>
              <w:rPr>
                <w:lang w:eastAsia="ko-KR"/>
              </w:rPr>
            </w:pPr>
            <w:r>
              <w:rPr>
                <w:rFonts w:cs="Calibri"/>
                <w:sz w:val="17"/>
                <w:lang w:eastAsia="en-US" w:val="en-US"/>
              </w:rPr>
              <w:t>Analysis and improvement using de-identified, aggregated product, customer, and quality data</w:t>
            </w:r>
          </w:p>
        </w:tc>
      </w:tr>
    </w:tbl>
    <w:p w14:paraId="2EA940F6" w14:textId="77777777" w:rsidR="00FB1923" w:rsidRDefault="00FB1923">
      <w:pPr>
        <w:spacing w:before="80" w:after="80"/>
        <w:rPr>
          <w:lang w:eastAsia="ko-KR"/>
        </w:rPr>
      </w:pPr>
    </w:p>
    <w:p w14:paraId="324C76A1" w14:textId="77777777" w:rsidR="00FB1923" w:rsidRDefault="00000000">
      <w:pPr>
        <w:pStyle w:val="1"/>
        <w:rPr>
          <w:lang w:eastAsia="ko-KR"/>
        </w:rPr>
      </w:pPr>
      <w:r>
        <w:rPr>
          <w:lang w:eastAsia="en-US" w:val="en-US"/>
        </w:rPr>
        <w:t>4. HANLONGEVITY Platform</w:t>
      </w:r>
    </w:p>
    <w:p w14:paraId="3A6FC55F" w14:textId="77777777" w:rsidR="00FB1923" w:rsidRDefault="00000000">
      <w:pPr>
        <w:rPr>
          <w:lang w:eastAsia="ko-KR"/>
        </w:rPr>
      </w:pPr>
      <w:r>
        <w:rPr>
          <w:rFonts w:cs="Calibri"/>
          <w:lang w:eastAsia="en-US" w:val="en-US"/>
        </w:rPr>
        <w:t>The platform is not an application for token trading. It is an integrated membership platform for the actual use of HANLONGEVITY products and services.</w:t>
      </w:r>
    </w:p>
    <w:tbl>
      <w:tblPr>
        <w:tblStyle w:val="af9"/>
        <w:tblW w:w="9360" w:type="dxa"/>
        <w:tblInd w:w="120" w:type="dxa"/>
        <w:tblLayout w:type="fixed"/>
        <w:tblLook w:val="04A0" w:firstRow="1" w:lastRow="0" w:firstColumn="1" w:lastColumn="0" w:noHBand="0" w:noVBand="1"/>
      </w:tblPr>
      <w:tblGrid>
        <w:gridCol w:w="2300"/>
        <w:gridCol w:w="7060"/>
      </w:tblGrid>
      <w:tr w:rsidR="00FB1923" w14:paraId="562ED1F1" w14:textId="77777777">
        <w:trPr>
          <w:tblHeader/>
        </w:trPr>
        <w:tc>
          <w:tcPr>
            <w:tcW w:w="2300" w:type="dxa"/>
            <w:shd w:val="clear" w:color="auto" w:fill="F2F4F7"/>
            <w:tcMar>
              <w:top w:w="80" w:type="dxa"/>
              <w:left w:w="120" w:type="dxa"/>
              <w:bottom w:w="80" w:type="dxa"/>
              <w:right w:w="120" w:type="dxa"/>
            </w:tcMar>
            <w:vAlign w:val="center"/>
          </w:tcPr>
          <w:p w14:paraId="6CF3A0E8" w14:textId="77777777" w:rsidR="00FB1923" w:rsidRDefault="00000000">
            <w:pPr>
              <w:spacing w:after="0"/>
              <w:jc w:val="center"/>
            </w:pPr>
            <w:r>
              <w:rPr>
                <w:rFonts w:cs="Calibri"/>
                <w:b/>
                <w:color w:val="102A43"/>
                <w:sz w:val="17"/>
                <w:lang w:val="en-US" w:eastAsia="en-US"/>
              </w:rPr>
              <w:t>Service</w:t>
            </w:r>
          </w:p>
        </w:tc>
        <w:tc>
          <w:tcPr>
            <w:tcW w:w="7060" w:type="dxa"/>
            <w:shd w:val="clear" w:color="auto" w:fill="F2F4F7"/>
            <w:tcMar>
              <w:top w:w="80" w:type="dxa"/>
              <w:left w:w="120" w:type="dxa"/>
              <w:bottom w:w="80" w:type="dxa"/>
              <w:right w:w="120" w:type="dxa"/>
            </w:tcMar>
            <w:vAlign w:val="center"/>
          </w:tcPr>
          <w:p w14:paraId="5970C47D" w14:textId="77777777" w:rsidR="00FB1923" w:rsidRDefault="00000000">
            <w:pPr>
              <w:spacing w:after="0"/>
              <w:jc w:val="center"/>
            </w:pPr>
            <w:r>
              <w:rPr>
                <w:rFonts w:cs="Calibri"/>
                <w:b/>
                <w:color w:val="102A43"/>
                <w:sz w:val="17"/>
                <w:lang w:val="en-US" w:eastAsia="en-US"/>
              </w:rPr>
              <w:t>Core Functions</w:t>
            </w:r>
          </w:p>
        </w:tc>
      </w:tr>
      <w:tr w:rsidR="00FB1923" w14:paraId="70A5815E" w14:textId="77777777">
        <w:trPr>
          <w:cantSplit/>
        </w:trPr>
        <w:tc>
          <w:tcPr>
            <w:tcW w:w="2300" w:type="dxa"/>
            <w:tcMar>
              <w:top w:w="80" w:type="dxa"/>
              <w:left w:w="120" w:type="dxa"/>
              <w:bottom w:w="80" w:type="dxa"/>
              <w:right w:w="120" w:type="dxa"/>
            </w:tcMar>
            <w:vAlign w:val="center"/>
          </w:tcPr>
          <w:p w14:paraId="5D38DEEB" w14:textId="77777777" w:rsidR="00FB1923" w:rsidRDefault="00000000">
            <w:pPr>
              <w:spacing w:after="0" w:line="259" w:lineRule="auto"/>
            </w:pPr>
            <w:r>
              <w:rPr>
                <w:rFonts w:cs="Calibri"/>
                <w:b/>
                <w:sz w:val="17"/>
                <w:lang w:val="en-US" w:eastAsia="en-US"/>
              </w:rPr>
              <w:t>Products &amp; Commerce</w:t>
            </w:r>
          </w:p>
        </w:tc>
        <w:tc>
          <w:tcPr>
            <w:tcW w:w="7060" w:type="dxa"/>
            <w:tcMar>
              <w:top w:w="80" w:type="dxa"/>
              <w:left w:w="120" w:type="dxa"/>
              <w:bottom w:w="80" w:type="dxa"/>
              <w:right w:w="120" w:type="dxa"/>
            </w:tcMar>
            <w:vAlign w:val="center"/>
          </w:tcPr>
          <w:p w14:paraId="69CCCB70" w14:textId="77777777" w:rsidR="00FB1923" w:rsidRDefault="00000000">
            <w:pPr>
              <w:spacing w:after="0" w:line="259" w:lineRule="auto"/>
              <w:rPr>
                <w:lang w:eastAsia="ko-KR"/>
              </w:rPr>
            </w:pPr>
            <w:r>
              <w:rPr>
                <w:rFonts w:cs="Calibri"/>
                <w:sz w:val="17"/>
                <w:lang w:eastAsia="en-US" w:val="en-US"/>
              </w:rPr>
              <w:t>Sale of eligible products, product information, authenticity and supply-chain history, customer support</w:t>
            </w:r>
          </w:p>
        </w:tc>
      </w:tr>
      <w:tr w:rsidR="00FB1923" w14:paraId="6D92A148" w14:textId="77777777">
        <w:trPr>
          <w:cantSplit/>
        </w:trPr>
        <w:tc>
          <w:tcPr>
            <w:tcW w:w="2300" w:type="dxa"/>
            <w:tcMar>
              <w:top w:w="80" w:type="dxa"/>
              <w:left w:w="120" w:type="dxa"/>
              <w:bottom w:w="80" w:type="dxa"/>
              <w:right w:w="120" w:type="dxa"/>
            </w:tcMar>
            <w:vAlign w:val="center"/>
          </w:tcPr>
          <w:p w14:paraId="1860F2C1" w14:textId="77777777" w:rsidR="00FB1923" w:rsidRDefault="00000000">
            <w:pPr>
              <w:spacing w:after="0" w:line="259" w:lineRule="auto"/>
            </w:pPr>
            <w:r>
              <w:rPr>
                <w:rFonts w:cs="Calibri"/>
                <w:b/>
                <w:sz w:val="17"/>
                <w:lang w:val="en-US" w:eastAsia="en-US"/>
              </w:rPr>
              <w:t>Membership</w:t>
            </w:r>
          </w:p>
        </w:tc>
        <w:tc>
          <w:tcPr>
            <w:tcW w:w="7060" w:type="dxa"/>
            <w:tcMar>
              <w:top w:w="80" w:type="dxa"/>
              <w:left w:w="120" w:type="dxa"/>
              <w:bottom w:w="80" w:type="dxa"/>
              <w:right w:w="120" w:type="dxa"/>
            </w:tcMar>
            <w:vAlign w:val="center"/>
          </w:tcPr>
          <w:p w14:paraId="5A4D967A" w14:textId="77777777" w:rsidR="00FB1923" w:rsidRDefault="00000000">
            <w:pPr>
              <w:spacing w:after="0" w:line="259" w:lineRule="auto"/>
              <w:rPr>
                <w:lang w:eastAsia="ko-KR"/>
              </w:rPr>
            </w:pPr>
            <w:r>
              <w:rPr>
                <w:rFonts w:cs="Calibri"/>
                <w:sz w:val="17"/>
                <w:lang w:eastAsia="en-US" w:val="en-US"/>
              </w:rPr>
              <w:t>Tiers, coupons, limited benefits, priority booking, and partner programs</w:t>
            </w:r>
          </w:p>
        </w:tc>
      </w:tr>
      <w:tr w:rsidR="00FB1923" w14:paraId="2670F751" w14:textId="77777777">
        <w:trPr>
          <w:cantSplit/>
        </w:trPr>
        <w:tc>
          <w:tcPr>
            <w:tcW w:w="2300" w:type="dxa"/>
            <w:tcMar>
              <w:top w:w="80" w:type="dxa"/>
              <w:left w:w="120" w:type="dxa"/>
              <w:bottom w:w="80" w:type="dxa"/>
              <w:right w:w="120" w:type="dxa"/>
            </w:tcMar>
            <w:vAlign w:val="center"/>
          </w:tcPr>
          <w:p w14:paraId="2D4234A1" w14:textId="77777777" w:rsidR="00FB1923" w:rsidRDefault="00000000">
            <w:pPr>
              <w:spacing w:after="0" w:line="259" w:lineRule="auto"/>
            </w:pPr>
            <w:r>
              <w:rPr>
                <w:rFonts w:cs="Calibri"/>
                <w:b/>
                <w:sz w:val="17"/>
                <w:lang w:val="en-US" w:eastAsia="en-US"/>
              </w:rPr>
              <w:t>Education &amp; Events</w:t>
            </w:r>
          </w:p>
        </w:tc>
        <w:tc>
          <w:tcPr>
            <w:tcW w:w="7060" w:type="dxa"/>
            <w:tcMar>
              <w:top w:w="80" w:type="dxa"/>
              <w:left w:w="120" w:type="dxa"/>
              <w:bottom w:w="80" w:type="dxa"/>
              <w:right w:w="120" w:type="dxa"/>
            </w:tcMar>
            <w:vAlign w:val="center"/>
          </w:tcPr>
          <w:p w14:paraId="5FE9C680" w14:textId="77777777" w:rsidR="00FB1923" w:rsidRDefault="00000000">
            <w:pPr>
              <w:spacing w:after="0" w:line="259" w:lineRule="auto"/>
              <w:rPr>
                <w:lang w:eastAsia="ko-KR"/>
              </w:rPr>
            </w:pPr>
            <w:r>
              <w:rPr>
                <w:rFonts w:cs="Calibri"/>
                <w:sz w:val="17"/>
                <w:lang w:eastAsia="en-US" w:val="en-US"/>
              </w:rPr>
              <w:t>Bio, health, and beauty education; professional programs; online and offline events</w:t>
            </w:r>
          </w:p>
        </w:tc>
      </w:tr>
      <w:tr w:rsidR="00FB1923" w14:paraId="1F6B15F0" w14:textId="77777777">
        <w:trPr>
          <w:cantSplit/>
        </w:trPr>
        <w:tc>
          <w:tcPr>
            <w:tcW w:w="2300" w:type="dxa"/>
            <w:tcMar>
              <w:top w:w="80" w:type="dxa"/>
              <w:left w:w="120" w:type="dxa"/>
              <w:bottom w:w="80" w:type="dxa"/>
              <w:right w:w="120" w:type="dxa"/>
            </w:tcMar>
            <w:vAlign w:val="center"/>
          </w:tcPr>
          <w:p w14:paraId="56CC9798" w14:textId="77777777" w:rsidR="00FB1923" w:rsidRDefault="00000000">
            <w:pPr>
              <w:spacing w:after="0" w:line="259" w:lineRule="auto"/>
            </w:pPr>
            <w:r>
              <w:rPr>
                <w:rFonts w:cs="Calibri"/>
                <w:b/>
                <w:sz w:val="17"/>
                <w:lang w:val="en-US" w:eastAsia="en-US"/>
              </w:rPr>
              <w:t>Personalized Services</w:t>
            </w:r>
          </w:p>
        </w:tc>
        <w:tc>
          <w:tcPr>
            <w:tcW w:w="7060" w:type="dxa"/>
            <w:tcMar>
              <w:top w:w="80" w:type="dxa"/>
              <w:left w:w="120" w:type="dxa"/>
              <w:bottom w:w="80" w:type="dxa"/>
              <w:right w:w="120" w:type="dxa"/>
            </w:tcMar>
            <w:vAlign w:val="center"/>
          </w:tcPr>
          <w:p w14:paraId="01E092C4" w14:textId="77777777" w:rsidR="00FB1923" w:rsidRDefault="00000000">
            <w:pPr>
              <w:spacing w:after="0" w:line="259" w:lineRule="auto"/>
              <w:rPr>
                <w:lang w:eastAsia="ko-KR"/>
              </w:rPr>
            </w:pPr>
            <w:r>
              <w:rPr>
                <w:rFonts w:cs="Calibri"/>
                <w:sz w:val="17"/>
                <w:lang w:eastAsia="en-US" w:val="en-US"/>
              </w:rPr>
              <w:t>Product, content, and program recommendations; member reports</w:t>
            </w:r>
          </w:p>
        </w:tc>
      </w:tr>
      <w:tr w:rsidR="00FB1923" w14:paraId="47B5010C" w14:textId="77777777">
        <w:trPr>
          <w:cantSplit/>
        </w:trPr>
        <w:tc>
          <w:tcPr>
            <w:tcW w:w="2300" w:type="dxa"/>
            <w:tcMar>
              <w:top w:w="80" w:type="dxa"/>
              <w:left w:w="120" w:type="dxa"/>
              <w:bottom w:w="80" w:type="dxa"/>
              <w:right w:w="120" w:type="dxa"/>
            </w:tcMar>
            <w:vAlign w:val="center"/>
          </w:tcPr>
          <w:p w14:paraId="6A355C86" w14:textId="77777777" w:rsidR="00FB1923" w:rsidRDefault="00000000">
            <w:pPr>
              <w:spacing w:after="0" w:line="259" w:lineRule="auto"/>
            </w:pPr>
            <w:r>
              <w:rPr>
                <w:rFonts w:cs="Calibri"/>
                <w:b/>
                <w:sz w:val="17"/>
                <w:lang w:val="en-US" w:eastAsia="en-US"/>
              </w:rPr>
              <w:t>Partner Services</w:t>
            </w:r>
          </w:p>
        </w:tc>
        <w:tc>
          <w:tcPr>
            <w:tcW w:w="7060" w:type="dxa"/>
            <w:tcMar>
              <w:top w:w="80" w:type="dxa"/>
              <w:left w:w="120" w:type="dxa"/>
              <w:bottom w:w="80" w:type="dxa"/>
              <w:right w:w="120" w:type="dxa"/>
            </w:tcMar>
            <w:vAlign w:val="center"/>
          </w:tcPr>
          <w:p w14:paraId="1C2B6456" w14:textId="77777777" w:rsidR="00FB1923" w:rsidRDefault="00000000">
            <w:pPr>
              <w:spacing w:after="0" w:line="259" w:lineRule="auto"/>
              <w:rPr>
                <w:lang w:eastAsia="ko-KR"/>
              </w:rPr>
            </w:pPr>
            <w:r>
              <w:rPr>
                <w:rFonts w:cs="Calibri"/>
                <w:sz w:val="17"/>
                <w:lang w:eastAsia="en-US" w:val="en-US"/>
              </w:rPr>
              <w:t>Brand onboarding, joint campaigns, verification, B2B analytics, and operational support</w:t>
            </w:r>
          </w:p>
        </w:tc>
      </w:tr>
      <w:tr w:rsidR="00FB1923" w14:paraId="0092ED9F" w14:textId="77777777">
        <w:trPr>
          <w:cantSplit/>
        </w:trPr>
        <w:tc>
          <w:tcPr>
            <w:tcW w:w="2300" w:type="dxa"/>
            <w:tcMar>
              <w:top w:w="80" w:type="dxa"/>
              <w:left w:w="120" w:type="dxa"/>
              <w:bottom w:w="80" w:type="dxa"/>
              <w:right w:w="120" w:type="dxa"/>
            </w:tcMar>
            <w:vAlign w:val="center"/>
          </w:tcPr>
          <w:p w14:paraId="05F5FFFB" w14:textId="77777777" w:rsidR="00FB1923" w:rsidRDefault="00000000">
            <w:pPr>
              <w:spacing w:after="0" w:line="259" w:lineRule="auto"/>
            </w:pPr>
            <w:r>
              <w:rPr>
                <w:rFonts w:cs="Calibri"/>
                <w:b/>
                <w:sz w:val="17"/>
                <w:lang w:val="en-US" w:eastAsia="en-US"/>
              </w:rPr>
              <w:t>Dubai &amp; GCC</w:t>
            </w:r>
          </w:p>
        </w:tc>
        <w:tc>
          <w:tcPr>
            <w:tcW w:w="7060" w:type="dxa"/>
            <w:tcMar>
              <w:top w:w="80" w:type="dxa"/>
              <w:left w:w="120" w:type="dxa"/>
              <w:bottom w:w="80" w:type="dxa"/>
              <w:right w:w="120" w:type="dxa"/>
            </w:tcMar>
            <w:vAlign w:val="center"/>
          </w:tcPr>
          <w:p w14:paraId="4969F2C3" w14:textId="77777777" w:rsidR="00FB1923" w:rsidRDefault="00000000">
            <w:pPr>
              <w:spacing w:after="0" w:line="259" w:lineRule="auto"/>
              <w:rPr>
                <w:lang w:eastAsia="ko-KR"/>
              </w:rPr>
            </w:pPr>
            <w:r>
              <w:rPr>
                <w:rFonts w:cs="Calibri"/>
                <w:sz w:val="17"/>
                <w:lang w:eastAsia="en-US" w:val="en-US"/>
              </w:rPr>
              <w:t>Phased integration of local product registration, distribution, education, centers, and customer service</w:t>
            </w:r>
          </w:p>
        </w:tc>
      </w:tr>
    </w:tbl>
    <w:p w14:paraId="1FB2AAE1" w14:textId="77777777" w:rsidR="00FB1923" w:rsidRDefault="00FB1923">
      <w:pPr>
        <w:spacing w:before="80" w:after="80"/>
        <w:rPr>
          <w:lang w:eastAsia="ko-KR"/>
        </w:rPr>
      </w:pPr>
    </w:p>
    <w:p w14:paraId="24524379" w14:textId="77777777" w:rsidR="00FB1923" w:rsidRDefault="00000000">
      <w:pPr>
        <w:pStyle w:val="1"/>
        <w:rPr>
          <w:lang w:eastAsia="ko-KR"/>
        </w:rPr>
      </w:pPr>
      <w:r>
        <w:rPr>
          <w:lang w:eastAsia="en-US" w:val="en-US"/>
        </w:rPr>
        <w:t>5. Points and Token System</w:t>
      </w:r>
    </w:p>
    <w:p w14:paraId="02F32DC0" w14:textId="77777777" w:rsidR="00FB1923" w:rsidRDefault="00000000">
      <w:pPr>
        <w:pStyle w:val="2"/>
        <w:rPr>
          <w:lang w:eastAsia="ko-KR"/>
        </w:rPr>
      </w:pPr>
      <w:r>
        <w:rPr>
          <w:lang w:eastAsia="en-US" w:val="en-US"/>
        </w:rPr>
        <w:t>5.1 Why Their Roles Are Separated</w:t>
      </w:r>
    </w:p>
    <w:p w14:paraId="462EBDBC" w14:textId="77777777" w:rsidR="00FB1923" w:rsidRDefault="00000000">
      <w:pPr>
        <w:rPr>
          <w:lang w:eastAsia="ko-KR"/>
        </w:rPr>
      </w:pPr>
      <w:r>
        <w:rPr>
          <w:rFonts w:cs="Calibri"/>
          <w:lang w:eastAsia="en-US" w:val="en-US"/>
        </w:rPr>
        <w:t>Providing transferable tokens for every member activity may complicate the user experience and increase regulatory, tax, and misuse risks. Accordingly, everyday activities use HL Point, while blockchain-based advanced services use HLV.</w:t>
      </w:r>
    </w:p>
    <w:tbl>
      <w:tblPr>
        <w:tblStyle w:val="af9"/>
        <w:tblW w:w="9360" w:type="dxa"/>
        <w:tblInd w:w="120" w:type="dxa"/>
        <w:tblLayout w:type="fixed"/>
        <w:tblLook w:val="04A0" w:firstRow="1" w:lastRow="0" w:firstColumn="1" w:lastColumn="0" w:noHBand="0" w:noVBand="1"/>
      </w:tblPr>
      <w:tblGrid>
        <w:gridCol w:w="1700"/>
        <w:gridCol w:w="3430"/>
        <w:gridCol w:w="4230"/>
      </w:tblGrid>
      <w:tr w:rsidR="00FB1923" w14:paraId="09DAF61F" w14:textId="77777777">
        <w:trPr>
          <w:tblHeader/>
        </w:trPr>
        <w:tc>
          <w:tcPr>
            <w:tcW w:w="1700" w:type="dxa"/>
            <w:shd w:val="clear" w:color="auto" w:fill="F2F4F7"/>
            <w:tcMar>
              <w:top w:w="80" w:type="dxa"/>
              <w:left w:w="120" w:type="dxa"/>
              <w:bottom w:w="80" w:type="dxa"/>
              <w:right w:w="120" w:type="dxa"/>
            </w:tcMar>
            <w:vAlign w:val="center"/>
          </w:tcPr>
          <w:p w14:paraId="0A31A01E" w14:textId="77777777" w:rsidR="00FB1923" w:rsidRDefault="00000000">
            <w:pPr>
              <w:spacing w:after="0"/>
              <w:jc w:val="center"/>
            </w:pPr>
            <w:r>
              <w:rPr>
                <w:rFonts w:cs="Calibri"/>
                <w:b/>
                <w:color w:val="102A43"/>
                <w:sz w:val="16"/>
                <w:lang w:val="en-US" w:eastAsia="en-US"/>
              </w:rPr>
              <w:t>Category</w:t>
            </w:r>
          </w:p>
        </w:tc>
        <w:tc>
          <w:tcPr>
            <w:tcW w:w="3430" w:type="dxa"/>
            <w:shd w:val="clear" w:color="auto" w:fill="F2F4F7"/>
            <w:tcMar>
              <w:top w:w="80" w:type="dxa"/>
              <w:left w:w="120" w:type="dxa"/>
              <w:bottom w:w="80" w:type="dxa"/>
              <w:right w:w="120" w:type="dxa"/>
            </w:tcMar>
            <w:vAlign w:val="center"/>
          </w:tcPr>
          <w:p w14:paraId="2CD86449" w14:textId="77777777" w:rsidR="00FB1923" w:rsidRDefault="00000000">
            <w:pPr>
              <w:spacing w:after="0"/>
              <w:jc w:val="center"/>
            </w:pPr>
            <w:r>
              <w:rPr>
                <w:rFonts w:cs="Calibri"/>
                <w:b/>
                <w:color w:val="102A43"/>
                <w:sz w:val="16"/>
                <w:lang w:val="en-US" w:eastAsia="en-US"/>
              </w:rPr>
              <w:t>HL Point</w:t>
            </w:r>
          </w:p>
        </w:tc>
        <w:tc>
          <w:tcPr>
            <w:tcW w:w="4230" w:type="dxa"/>
            <w:shd w:val="clear" w:color="auto" w:fill="F2F4F7"/>
            <w:tcMar>
              <w:top w:w="80" w:type="dxa"/>
              <w:left w:w="120" w:type="dxa"/>
              <w:bottom w:w="80" w:type="dxa"/>
              <w:right w:w="120" w:type="dxa"/>
            </w:tcMar>
            <w:vAlign w:val="center"/>
          </w:tcPr>
          <w:p w14:paraId="048BFFA4" w14:textId="77777777" w:rsidR="00FB1923" w:rsidRDefault="00000000">
            <w:pPr>
              <w:spacing w:after="0"/>
              <w:jc w:val="center"/>
            </w:pPr>
            <w:r>
              <w:rPr>
                <w:rFonts w:cs="Calibri"/>
                <w:b/>
                <w:color w:val="102A43"/>
                <w:sz w:val="16"/>
                <w:lang w:val="en-US" w:eastAsia="en-US"/>
              </w:rPr>
              <w:t>HANLONGEVITY (HLV)</w:t>
            </w:r>
          </w:p>
        </w:tc>
      </w:tr>
      <w:tr w:rsidR="00FB1923" w14:paraId="0420789D" w14:textId="77777777">
        <w:trPr>
          <w:cantSplit/>
        </w:trPr>
        <w:tc>
          <w:tcPr>
            <w:tcW w:w="1700" w:type="dxa"/>
            <w:tcMar>
              <w:top w:w="80" w:type="dxa"/>
              <w:left w:w="120" w:type="dxa"/>
              <w:bottom w:w="80" w:type="dxa"/>
              <w:right w:w="120" w:type="dxa"/>
            </w:tcMar>
            <w:vAlign w:val="center"/>
          </w:tcPr>
          <w:p w14:paraId="3020B7F0" w14:textId="77777777" w:rsidR="00FB1923" w:rsidRDefault="00000000">
            <w:pPr>
              <w:spacing w:after="0" w:line="259" w:lineRule="auto"/>
            </w:pPr>
            <w:r>
              <w:rPr>
                <w:rFonts w:cs="Calibri"/>
                <w:b/>
                <w:sz w:val="16"/>
                <w:lang w:val="en-US" w:eastAsia="en-US"/>
              </w:rPr>
              <w:t>Nature</w:t>
            </w:r>
          </w:p>
        </w:tc>
        <w:tc>
          <w:tcPr>
            <w:tcW w:w="3430" w:type="dxa"/>
            <w:tcMar>
              <w:top w:w="80" w:type="dxa"/>
              <w:left w:w="120" w:type="dxa"/>
              <w:bottom w:w="80" w:type="dxa"/>
              <w:right w:w="120" w:type="dxa"/>
            </w:tcMar>
            <w:vAlign w:val="center"/>
          </w:tcPr>
          <w:p w14:paraId="723D4043" w14:textId="77777777" w:rsidR="00FB1923" w:rsidRDefault="00000000">
            <w:pPr>
              <w:spacing w:after="0" w:line="259" w:lineRule="auto"/>
              <w:jc w:val="center"/>
              <w:rPr>
                <w:lang w:eastAsia="ko-KR"/>
              </w:rPr>
            </w:pPr>
            <w:r>
              <w:rPr>
                <w:rFonts w:cs="Calibri"/>
                <w:sz w:val="16"/>
                <w:lang w:eastAsia="en-US" w:val="en-US"/>
              </w:rPr>
              <w:t>Non-transferable in-app points</w:t>
            </w:r>
          </w:p>
        </w:tc>
        <w:tc>
          <w:tcPr>
            <w:tcW w:w="4230" w:type="dxa"/>
            <w:tcMar>
              <w:top w:w="80" w:type="dxa"/>
              <w:left w:w="120" w:type="dxa"/>
              <w:bottom w:w="80" w:type="dxa"/>
              <w:right w:w="120" w:type="dxa"/>
            </w:tcMar>
            <w:vAlign w:val="center"/>
          </w:tcPr>
          <w:p w14:paraId="32D72E85" w14:textId="77777777" w:rsidR="00FB1923" w:rsidRDefault="00000000">
            <w:pPr>
              <w:spacing w:after="0" w:line="259" w:lineRule="auto"/>
              <w:rPr>
                <w:lang w:eastAsia="ko-KR"/>
              </w:rPr>
            </w:pPr>
            <w:r>
              <w:rPr>
                <w:rFonts w:cs="Calibri"/>
                <w:sz w:val="16"/>
                <w:lang w:eastAsia="en-US" w:val="en-US"/>
              </w:rPr>
              <w:t>Utility token transferable to external wallets</w:t>
            </w:r>
          </w:p>
        </w:tc>
      </w:tr>
      <w:tr w:rsidR="00FB1923" w14:paraId="402203EB" w14:textId="77777777">
        <w:trPr>
          <w:cantSplit/>
        </w:trPr>
        <w:tc>
          <w:tcPr>
            <w:tcW w:w="1700" w:type="dxa"/>
            <w:tcMar>
              <w:top w:w="80" w:type="dxa"/>
              <w:left w:w="120" w:type="dxa"/>
              <w:bottom w:w="80" w:type="dxa"/>
              <w:right w:w="120" w:type="dxa"/>
            </w:tcMar>
            <w:vAlign w:val="center"/>
          </w:tcPr>
          <w:p w14:paraId="6CBFDFC5" w14:textId="77777777" w:rsidR="00FB1923" w:rsidRDefault="00000000">
            <w:pPr>
              <w:spacing w:after="0" w:line="259" w:lineRule="auto"/>
            </w:pPr>
            <w:r>
              <w:rPr>
                <w:rFonts w:cs="Calibri"/>
                <w:b/>
                <w:sz w:val="16"/>
                <w:lang w:val="en-US" w:eastAsia="en-US"/>
              </w:rPr>
              <w:t>Earned Through</w:t>
            </w:r>
          </w:p>
        </w:tc>
        <w:tc>
          <w:tcPr>
            <w:tcW w:w="3430" w:type="dxa"/>
            <w:tcMar>
              <w:top w:w="80" w:type="dxa"/>
              <w:left w:w="120" w:type="dxa"/>
              <w:bottom w:w="80" w:type="dxa"/>
              <w:right w:w="120" w:type="dxa"/>
            </w:tcMar>
            <w:vAlign w:val="center"/>
          </w:tcPr>
          <w:p w14:paraId="17F88660" w14:textId="77777777" w:rsidR="00FB1923" w:rsidRDefault="00000000">
            <w:pPr>
              <w:spacing w:after="0" w:line="259" w:lineRule="auto"/>
              <w:jc w:val="center"/>
              <w:rPr>
                <w:lang w:eastAsia="ko-KR"/>
              </w:rPr>
            </w:pPr>
            <w:r>
              <w:rPr>
                <w:rFonts w:cs="Calibri"/>
                <w:sz w:val="16"/>
                <w:lang w:eastAsia="en-US" w:val="en-US"/>
              </w:rPr>
              <w:t>Purchases, attendance, education, reviews, and surveys</w:t>
            </w:r>
          </w:p>
        </w:tc>
        <w:tc>
          <w:tcPr>
            <w:tcW w:w="4230" w:type="dxa"/>
            <w:tcMar>
              <w:top w:w="80" w:type="dxa"/>
              <w:left w:w="120" w:type="dxa"/>
              <w:bottom w:w="80" w:type="dxa"/>
              <w:right w:w="120" w:type="dxa"/>
            </w:tcMar>
            <w:vAlign w:val="center"/>
          </w:tcPr>
          <w:p w14:paraId="3447C374" w14:textId="77777777" w:rsidR="00FB1923" w:rsidRDefault="00000000">
            <w:pPr>
              <w:spacing w:after="0" w:line="259" w:lineRule="auto"/>
              <w:rPr>
                <w:lang w:eastAsia="ko-KR"/>
              </w:rPr>
            </w:pPr>
            <w:r>
              <w:rPr>
                <w:rFonts w:cs="Calibri"/>
                <w:sz w:val="16"/>
                <w:lang w:eastAsia="en-US" w:val="en-US"/>
              </w:rPr>
              <w:t>Verified campaigns, partner activities, and program rewards</w:t>
            </w:r>
          </w:p>
        </w:tc>
      </w:tr>
      <w:tr w:rsidR="00FB1923" w14:paraId="625FB172" w14:textId="77777777">
        <w:trPr>
          <w:cantSplit/>
        </w:trPr>
        <w:tc>
          <w:tcPr>
            <w:tcW w:w="1700" w:type="dxa"/>
            <w:tcMar>
              <w:top w:w="80" w:type="dxa"/>
              <w:left w:w="120" w:type="dxa"/>
              <w:bottom w:w="80" w:type="dxa"/>
              <w:right w:w="120" w:type="dxa"/>
            </w:tcMar>
            <w:vAlign w:val="center"/>
          </w:tcPr>
          <w:p w14:paraId="73FD32D9" w14:textId="77777777" w:rsidR="00FB1923" w:rsidRDefault="00000000">
            <w:pPr>
              <w:spacing w:after="0" w:line="259" w:lineRule="auto"/>
            </w:pPr>
            <w:r>
              <w:rPr>
                <w:rFonts w:cs="Calibri"/>
                <w:b/>
                <w:sz w:val="16"/>
                <w:lang w:val="en-US" w:eastAsia="en-US"/>
              </w:rPr>
              <w:t>Use</w:t>
            </w:r>
          </w:p>
        </w:tc>
        <w:tc>
          <w:tcPr>
            <w:tcW w:w="3430" w:type="dxa"/>
            <w:tcMar>
              <w:top w:w="80" w:type="dxa"/>
              <w:left w:w="120" w:type="dxa"/>
              <w:bottom w:w="80" w:type="dxa"/>
              <w:right w:w="120" w:type="dxa"/>
            </w:tcMar>
            <w:vAlign w:val="center"/>
          </w:tcPr>
          <w:p w14:paraId="53949EED" w14:textId="77777777" w:rsidR="00FB1923" w:rsidRDefault="00000000">
            <w:pPr>
              <w:spacing w:after="0" w:line="259" w:lineRule="auto"/>
              <w:jc w:val="center"/>
              <w:rPr>
                <w:lang w:eastAsia="ko-KR"/>
              </w:rPr>
            </w:pPr>
            <w:r>
              <w:rPr>
                <w:rFonts w:cs="Calibri"/>
                <w:sz w:val="16"/>
                <w:lang w:eastAsia="en-US" w:val="en-US"/>
              </w:rPr>
              <w:t>Discounts, coupons, tiers, and general benefits</w:t>
            </w:r>
          </w:p>
        </w:tc>
        <w:tc>
          <w:tcPr>
            <w:tcW w:w="4230" w:type="dxa"/>
            <w:tcMar>
              <w:top w:w="80" w:type="dxa"/>
              <w:left w:w="120" w:type="dxa"/>
              <w:bottom w:w="80" w:type="dxa"/>
              <w:right w:w="120" w:type="dxa"/>
            </w:tcMar>
            <w:vAlign w:val="center"/>
          </w:tcPr>
          <w:p w14:paraId="07A1B9C0" w14:textId="77777777" w:rsidR="00FB1923" w:rsidRDefault="00000000">
            <w:pPr>
              <w:spacing w:after="0" w:line="259" w:lineRule="auto"/>
              <w:rPr>
                <w:lang w:eastAsia="ko-KR"/>
              </w:rPr>
            </w:pPr>
            <w:r>
              <w:rPr>
                <w:rFonts w:cs="Calibri"/>
                <w:sz w:val="16"/>
                <w:lang w:eastAsia="en-US" w:val="en-US"/>
              </w:rPr>
              <w:t>Memberships, premium services, verification, education, and partner services</w:t>
            </w:r>
          </w:p>
        </w:tc>
      </w:tr>
      <w:tr w:rsidR="00FB1923" w14:paraId="60CF0EEA" w14:textId="77777777">
        <w:trPr>
          <w:cantSplit/>
        </w:trPr>
        <w:tc>
          <w:tcPr>
            <w:tcW w:w="1700" w:type="dxa"/>
            <w:tcMar>
              <w:top w:w="80" w:type="dxa"/>
              <w:left w:w="120" w:type="dxa"/>
              <w:bottom w:w="80" w:type="dxa"/>
              <w:right w:w="120" w:type="dxa"/>
            </w:tcMar>
            <w:vAlign w:val="center"/>
          </w:tcPr>
          <w:p w14:paraId="0C27532F" w14:textId="77777777" w:rsidR="00FB1923" w:rsidRDefault="00000000">
            <w:pPr>
              <w:spacing w:after="0" w:line="259" w:lineRule="auto"/>
            </w:pPr>
            <w:r>
              <w:rPr>
                <w:rFonts w:cs="Calibri"/>
                <w:b/>
                <w:sz w:val="16"/>
                <w:lang w:val="en-US" w:eastAsia="en-US"/>
              </w:rPr>
              <w:t>Exchange</w:t>
            </w:r>
          </w:p>
        </w:tc>
        <w:tc>
          <w:tcPr>
            <w:tcW w:w="3430" w:type="dxa"/>
            <w:tcMar>
              <w:top w:w="80" w:type="dxa"/>
              <w:left w:w="120" w:type="dxa"/>
              <w:bottom w:w="80" w:type="dxa"/>
              <w:right w:w="120" w:type="dxa"/>
            </w:tcMar>
            <w:vAlign w:val="center"/>
          </w:tcPr>
          <w:p w14:paraId="5BAEF3B6" w14:textId="77777777" w:rsidR="00FB1923" w:rsidRDefault="00000000">
            <w:pPr>
              <w:spacing w:after="0" w:line="259" w:lineRule="auto"/>
              <w:rPr>
                <w:lang w:eastAsia="ko-KR"/>
              </w:rPr>
            </w:pPr>
            <w:r>
              <w:rPr>
                <w:rFonts w:cs="Calibri"/>
                <w:sz w:val="16"/>
                <w:lang w:eastAsia="en-US" w:val="en-US"/>
              </w:rPr>
              <w:t>No automatic conversion into cash or virtual assets</w:t>
            </w:r>
          </w:p>
        </w:tc>
        <w:tc>
          <w:tcPr>
            <w:tcW w:w="4230" w:type="dxa"/>
            <w:tcMar>
              <w:top w:w="80" w:type="dxa"/>
              <w:left w:w="120" w:type="dxa"/>
              <w:bottom w:w="80" w:type="dxa"/>
              <w:right w:w="120" w:type="dxa"/>
            </w:tcMar>
            <w:vAlign w:val="center"/>
          </w:tcPr>
          <w:p w14:paraId="61C86B73" w14:textId="77777777" w:rsidR="00FB1923" w:rsidRDefault="00000000">
            <w:pPr>
              <w:spacing w:after="0" w:line="259" w:lineRule="auto"/>
              <w:jc w:val="center"/>
              <w:rPr>
                <w:lang w:eastAsia="ko-KR"/>
              </w:rPr>
            </w:pPr>
            <w:r>
              <w:rPr>
                <w:rFonts w:cs="Calibri"/>
                <w:sz w:val="16"/>
                <w:lang w:eastAsia="en-US" w:val="en-US"/>
              </w:rPr>
              <w:t>No fixed exchange rate with points</w:t>
            </w:r>
          </w:p>
        </w:tc>
      </w:tr>
      <w:tr w:rsidR="00FB1923" w14:paraId="36FCF736" w14:textId="77777777">
        <w:trPr>
          <w:cantSplit/>
        </w:trPr>
        <w:tc>
          <w:tcPr>
            <w:tcW w:w="1700" w:type="dxa"/>
            <w:tcMar>
              <w:top w:w="80" w:type="dxa"/>
              <w:left w:w="120" w:type="dxa"/>
              <w:bottom w:w="80" w:type="dxa"/>
              <w:right w:w="120" w:type="dxa"/>
            </w:tcMar>
            <w:vAlign w:val="center"/>
          </w:tcPr>
          <w:p w14:paraId="027C15AE" w14:textId="77777777" w:rsidR="00FB1923" w:rsidRDefault="00000000">
            <w:pPr>
              <w:spacing w:after="0" w:line="259" w:lineRule="auto"/>
            </w:pPr>
            <w:r>
              <w:rPr>
                <w:rFonts w:cs="Calibri"/>
                <w:b/>
                <w:sz w:val="16"/>
                <w:lang w:val="en-US" w:eastAsia="en-US"/>
              </w:rPr>
              <w:t>Eligibility</w:t>
            </w:r>
          </w:p>
        </w:tc>
        <w:tc>
          <w:tcPr>
            <w:tcW w:w="3430" w:type="dxa"/>
            <w:tcMar>
              <w:top w:w="80" w:type="dxa"/>
              <w:left w:w="120" w:type="dxa"/>
              <w:bottom w:w="80" w:type="dxa"/>
              <w:right w:w="120" w:type="dxa"/>
            </w:tcMar>
            <w:vAlign w:val="center"/>
          </w:tcPr>
          <w:p w14:paraId="6D58728D" w14:textId="77777777" w:rsidR="00FB1923" w:rsidRDefault="00000000">
            <w:pPr>
              <w:spacing w:after="0" w:line="259" w:lineRule="auto"/>
              <w:jc w:val="center"/>
            </w:pPr>
            <w:r>
              <w:rPr>
                <w:rFonts w:cs="Calibri"/>
                <w:sz w:val="16"/>
                <w:lang w:val="en-US" w:eastAsia="en-US"/>
              </w:rPr>
              <w:t>General members</w:t>
            </w:r>
          </w:p>
        </w:tc>
        <w:tc>
          <w:tcPr>
            <w:tcW w:w="4230" w:type="dxa"/>
            <w:tcMar>
              <w:top w:w="80" w:type="dxa"/>
              <w:left w:w="120" w:type="dxa"/>
              <w:bottom w:w="80" w:type="dxa"/>
              <w:right w:w="120" w:type="dxa"/>
            </w:tcMar>
            <w:vAlign w:val="center"/>
          </w:tcPr>
          <w:p w14:paraId="752F69DB" w14:textId="77777777" w:rsidR="00FB1923" w:rsidRDefault="00000000">
            <w:pPr>
              <w:spacing w:after="0" w:line="259" w:lineRule="auto"/>
              <w:rPr>
                <w:lang w:eastAsia="ko-KR"/>
              </w:rPr>
            </w:pPr>
            <w:r>
              <w:rPr>
                <w:rFonts w:cs="Calibri"/>
                <w:sz w:val="16"/>
                <w:lang w:eastAsia="en-US" w:val="en-US"/>
              </w:rPr>
              <w:t>Eligible users who meet regional, age, KYC, and service requirements</w:t>
            </w:r>
          </w:p>
        </w:tc>
      </w:tr>
    </w:tbl>
    <w:p w14:paraId="21A4A7D0" w14:textId="77777777" w:rsidR="00FB1923" w:rsidRDefault="00FB1923">
      <w:pPr>
        <w:spacing w:before="80" w:after="80"/>
        <w:rPr>
          <w:lang w:eastAsia="ko-KR"/>
        </w:rPr>
      </w:pPr>
    </w:p>
    <w:p w14:paraId="12AFB085" w14:textId="77777777" w:rsidR="00FB1923" w:rsidRDefault="00000000">
      <w:pPr>
        <w:pStyle w:val="2"/>
      </w:pPr>
      <w:r>
        <w:rPr>
          <w:lang w:val="en-US" w:eastAsia="en-US"/>
        </w:rPr>
        <w:t>5.2 Member Journey</w:t>
      </w:r>
    </w:p>
    <w:p w14:paraId="79139550" w14:textId="77777777" w:rsidR="00FB1923" w:rsidRDefault="00000000" w:rsidP="00BD484D">
      <w:pPr>
        <w:pStyle w:val="a"/>
        <w:numPr>
          <w:ilvl w:val="0"/>
          <w:numId w:val="4"/>
        </w:numPr>
        <w:rPr>
          <w:lang w:eastAsia="ko-KR"/>
        </w:rPr>
      </w:pPr>
      <w:r>
        <w:rPr>
          <w:rFonts w:cs="Calibri"/>
          <w:sz w:val="21"/>
          <w:lang w:eastAsia="en-US" w:val="en-US"/>
        </w:rPr>
        <w:t>Members use HANLONGEVITY products, education, events, and partner services.</w:t>
      </w:r>
    </w:p>
    <w:p w14:paraId="7F540456" w14:textId="77777777" w:rsidR="00FB1923" w:rsidRDefault="00000000">
      <w:pPr>
        <w:numPr>
          <w:ilvl w:val="0"/>
          <w:numId w:val="1"/>
        </w:numPr>
        <w:rPr>
          <w:lang w:eastAsia="ko-KR"/>
        </w:rPr>
      </w:pPr>
      <w:r>
        <w:rPr>
          <w:rFonts w:cs="Calibri"/>
          <w:sz w:val="21"/>
          <w:lang w:eastAsia="en-US" w:val="en-US"/>
        </w:rPr>
        <w:t>HL Points are awarded for purchases, attendance, education, and verified reviews.</w:t>
      </w:r>
    </w:p>
    <w:p w14:paraId="55375532" w14:textId="77777777" w:rsidR="00FB1923" w:rsidRDefault="00000000">
      <w:pPr>
        <w:numPr>
          <w:ilvl w:val="0"/>
          <w:numId w:val="1"/>
        </w:numPr>
        <w:rPr>
          <w:lang w:eastAsia="ko-KR"/>
        </w:rPr>
      </w:pPr>
      <w:r>
        <w:rPr>
          <w:rFonts w:cs="Calibri"/>
          <w:sz w:val="21"/>
          <w:lang w:eastAsia="en-US" w:val="en-US"/>
        </w:rPr>
        <w:t>HLV may be awarded for eligible campaigns and partner programs under separate criteria.</w:t>
      </w:r>
    </w:p>
    <w:p w14:paraId="46CC460A" w14:textId="77777777" w:rsidR="00FB1923" w:rsidRDefault="00000000">
      <w:pPr>
        <w:numPr>
          <w:ilvl w:val="0"/>
          <w:numId w:val="1"/>
        </w:numPr>
        <w:rPr>
          <w:lang w:eastAsia="ko-KR"/>
        </w:rPr>
      </w:pPr>
      <w:r>
        <w:rPr>
          <w:rFonts w:cs="Calibri"/>
          <w:sz w:val="21"/>
          <w:lang w:eastAsia="en-US" w:val="en-US"/>
        </w:rPr>
        <w:t>Members use points for discounts and coupons, and HLV for memberships, premium services, verification, and education.</w:t>
      </w:r>
    </w:p>
    <w:p w14:paraId="25A7D689" w14:textId="77777777" w:rsidR="00FB1923" w:rsidRDefault="00000000">
      <w:pPr>
        <w:numPr>
          <w:ilvl w:val="0"/>
          <w:numId w:val="1"/>
        </w:numPr>
        <w:rPr>
          <w:lang w:eastAsia="ko-KR"/>
        </w:rPr>
      </w:pPr>
      <w:r>
        <w:rPr>
          <w:rFonts w:cs="Calibri"/>
          <w:sz w:val="21"/>
          <w:lang w:eastAsia="en-US" w:val="en-US"/>
        </w:rPr>
        <w:t>A portion of spent HLV returns to the reward pool to support the next cycle of member and partner activity.</w:t>
      </w:r>
    </w:p>
    <w:p w14:paraId="32DE04A3" w14:textId="77777777" w:rsidR="00FB1923" w:rsidRDefault="00000000">
      <w:pPr>
        <w:pStyle w:val="1"/>
        <w:rPr>
          <w:lang w:eastAsia="ko-KR"/>
        </w:rPr>
      </w:pPr>
      <w:r>
        <w:rPr>
          <w:lang w:eastAsia="en-US" w:val="en-US"/>
        </w:rPr>
        <w:t>6. Token Utility and Circular Economy</w:t>
      </w:r>
    </w:p>
    <w:p w14:paraId="0A64A3E8" w14:textId="77777777" w:rsidR="00FB1923" w:rsidRDefault="00000000">
      <w:pPr>
        <w:pStyle w:val="2"/>
        <w:rPr>
          <w:lang w:eastAsia="ko-KR"/>
        </w:rPr>
      </w:pPr>
      <w:r>
        <w:rPr>
          <w:lang w:eastAsia="en-US" w:val="en-US"/>
        </w:rPr>
        <w:t>6.1 HLV Use Cases</w:t>
      </w:r>
    </w:p>
    <w:p w14:paraId="51F0A1B8" w14:textId="77777777" w:rsidR="00FB1923" w:rsidRDefault="00000000" w:rsidP="00BD484D">
      <w:pPr>
        <w:pStyle w:val="a"/>
        <w:numPr>
          <w:ilvl w:val="0"/>
          <w:numId w:val="5"/>
        </w:numPr>
        <w:rPr>
          <w:lang w:eastAsia="ko-KR"/>
        </w:rPr>
      </w:pPr>
      <w:r>
        <w:rPr>
          <w:rFonts w:cs="Calibri"/>
          <w:sz w:val="21"/>
          <w:lang w:eastAsia="en-US" w:val="en-US"/>
        </w:rPr>
        <w:t>Access to premium memberships and limited services</w:t>
      </w:r>
    </w:p>
    <w:p w14:paraId="1778F0A7" w14:textId="77777777" w:rsidR="00FB1923" w:rsidRDefault="00000000">
      <w:pPr>
        <w:numPr>
          <w:ilvl w:val="0"/>
          <w:numId w:val="1"/>
        </w:numPr>
        <w:rPr>
          <w:lang w:eastAsia="ko-KR"/>
        </w:rPr>
      </w:pPr>
      <w:r>
        <w:rPr>
          <w:rFonts w:cs="Calibri"/>
          <w:sz w:val="21"/>
          <w:lang w:eastAsia="en-US" w:val="en-US"/>
        </w:rPr>
        <w:t>Personalized reports and advanced digital content</w:t>
      </w:r>
    </w:p>
    <w:p w14:paraId="15B50439" w14:textId="77777777" w:rsidR="00FB1923" w:rsidRDefault="00000000">
      <w:pPr>
        <w:numPr>
          <w:ilvl w:val="0"/>
          <w:numId w:val="1"/>
        </w:numPr>
        <w:rPr>
          <w:lang w:eastAsia="ko-KR"/>
        </w:rPr>
      </w:pPr>
      <w:r>
        <w:rPr>
          <w:rFonts w:cs="Calibri"/>
          <w:sz w:val="21"/>
          <w:lang w:eastAsia="en-US" w:val="en-US"/>
        </w:rPr>
        <w:t>Product verification, supply-chain history, and digital proof services</w:t>
      </w:r>
    </w:p>
    <w:p w14:paraId="5C6FB21B" w14:textId="77777777" w:rsidR="00FB1923" w:rsidRDefault="00000000">
      <w:pPr>
        <w:numPr>
          <w:ilvl w:val="0"/>
          <w:numId w:val="1"/>
        </w:numPr>
        <w:rPr>
          <w:lang w:eastAsia="ko-KR"/>
        </w:rPr>
      </w:pPr>
      <w:r>
        <w:rPr>
          <w:rFonts w:cs="Calibri"/>
          <w:sz w:val="21"/>
          <w:lang w:eastAsia="en-US" w:val="en-US"/>
        </w:rPr>
        <w:t>Participation in education, events, and professional programs</w:t>
      </w:r>
    </w:p>
    <w:p w14:paraId="4410A6E0" w14:textId="77777777" w:rsidR="00FB1923" w:rsidRDefault="00000000">
      <w:pPr>
        <w:numPr>
          <w:ilvl w:val="0"/>
          <w:numId w:val="1"/>
        </w:numPr>
        <w:rPr>
          <w:lang w:eastAsia="ko-KR"/>
        </w:rPr>
      </w:pPr>
      <w:r>
        <w:rPr>
          <w:rFonts w:cs="Calibri"/>
          <w:sz w:val="21"/>
          <w:lang w:eastAsia="en-US" w:val="en-US"/>
        </w:rPr>
        <w:t>Access to partner benefits, campaigns, and services</w:t>
      </w:r>
    </w:p>
    <w:p w14:paraId="4DDEBCE3" w14:textId="77777777" w:rsidR="00FB1923" w:rsidRDefault="00000000">
      <w:pPr>
        <w:numPr>
          <w:ilvl w:val="0"/>
          <w:numId w:val="1"/>
        </w:numPr>
        <w:rPr>
          <w:lang w:eastAsia="ko-KR"/>
        </w:rPr>
      </w:pPr>
      <w:r>
        <w:rPr>
          <w:rFonts w:cs="Calibri"/>
          <w:sz w:val="21"/>
          <w:lang w:eastAsia="en-US" w:val="en-US"/>
        </w:rPr>
        <w:t>Settlement support for partner services where permitted by applicable rules</w:t>
      </w:r>
    </w:p>
    <w:p w14:paraId="75011E50" w14:textId="77777777" w:rsidR="00FB1923" w:rsidRDefault="00000000">
      <w:pPr>
        <w:pStyle w:val="2"/>
      </w:pPr>
      <w:r>
        <w:rPr>
          <w:lang w:val="en-US" w:eastAsia="en-US"/>
        </w:rPr>
        <w:t>6.2 Circular Utility Model</w:t>
      </w:r>
    </w:p>
    <w:p w14:paraId="46F4D8B3" w14:textId="77777777" w:rsidR="00FB1923" w:rsidRDefault="00000000" w:rsidP="00BD484D">
      <w:pPr>
        <w:pStyle w:val="a"/>
        <w:numPr>
          <w:ilvl w:val="0"/>
          <w:numId w:val="6"/>
        </w:numPr>
        <w:rPr>
          <w:lang w:eastAsia="ko-KR"/>
        </w:rPr>
      </w:pPr>
      <w:r>
        <w:rPr>
          <w:rFonts w:cs="Calibri"/>
          <w:sz w:val="21"/>
          <w:lang w:eastAsia="en-US" w:val="en-US"/>
        </w:rPr>
        <w:t>Actual use of products and services occurs.</w:t>
      </w:r>
    </w:p>
    <w:p w14:paraId="3A2A2BC3" w14:textId="77777777" w:rsidR="00FB1923" w:rsidRDefault="00000000">
      <w:pPr>
        <w:numPr>
          <w:ilvl w:val="0"/>
          <w:numId w:val="1"/>
        </w:numPr>
        <w:rPr>
          <w:lang w:eastAsia="ko-KR"/>
        </w:rPr>
      </w:pPr>
      <w:r>
        <w:rPr>
          <w:rFonts w:cs="Calibri"/>
          <w:sz w:val="21"/>
          <w:lang w:eastAsia="en-US" w:val="en-US"/>
        </w:rPr>
        <w:t>Members and partners receive points or HLV for verified activities.</w:t>
      </w:r>
    </w:p>
    <w:p w14:paraId="7EDD9E6B" w14:textId="77777777" w:rsidR="00FB1923" w:rsidRDefault="00000000">
      <w:pPr>
        <w:numPr>
          <w:ilvl w:val="0"/>
          <w:numId w:val="1"/>
        </w:numPr>
        <w:rPr>
          <w:lang w:eastAsia="ko-KR"/>
        </w:rPr>
      </w:pPr>
      <w:r>
        <w:rPr>
          <w:rFonts w:cs="Calibri"/>
          <w:sz w:val="21"/>
          <w:lang w:eastAsia="en-US" w:val="en-US"/>
        </w:rPr>
        <w:t>Rewarded HLV is reused for memberships, education, verification, and partner services.</w:t>
      </w:r>
    </w:p>
    <w:p w14:paraId="1713731F" w14:textId="77777777" w:rsidR="00FB1923" w:rsidRDefault="00000000">
      <w:pPr>
        <w:numPr>
          <w:ilvl w:val="0"/>
          <w:numId w:val="1"/>
        </w:numPr>
        <w:rPr>
          <w:lang w:eastAsia="ko-KR"/>
        </w:rPr>
      </w:pPr>
      <w:r>
        <w:rPr>
          <w:rFonts w:cs="Calibri"/>
          <w:sz w:val="21"/>
          <w:lang w:eastAsia="en-US" w:val="en-US"/>
        </w:rPr>
        <w:t>HLV received by the platform is reallocated to rewards, partners, operations, and user protection.</w:t>
      </w:r>
    </w:p>
    <w:p w14:paraId="603436AA" w14:textId="77777777" w:rsidR="00FB1923" w:rsidRDefault="00000000">
      <w:pPr>
        <w:numPr>
          <w:ilvl w:val="0"/>
          <w:numId w:val="1"/>
        </w:numPr>
        <w:rPr>
          <w:lang w:eastAsia="ko-KR"/>
        </w:rPr>
      </w:pPr>
      <w:r>
        <w:rPr>
          <w:rFonts w:cs="Calibri"/>
          <w:sz w:val="21"/>
          <w:lang w:eastAsia="en-US" w:val="en-US"/>
        </w:rPr>
        <w:t>Future reward budgets are adjusted based on actual usage to prevent excessive token emissions.</w:t>
      </w:r>
    </w:p>
    <w:tbl>
      <w:tblPr>
        <w:tblStyle w:val="af9"/>
        <w:tblW w:w="9360" w:type="dxa"/>
        <w:tblInd w:w="120" w:type="dxa"/>
        <w:tblLayout w:type="fixed"/>
        <w:tblLook w:val="04A0" w:firstRow="1" w:lastRow="0" w:firstColumn="1" w:lastColumn="0" w:noHBand="0" w:noVBand="1"/>
      </w:tblPr>
      <w:tblGrid>
        <w:gridCol w:w="7160"/>
        <w:gridCol w:w="2200"/>
      </w:tblGrid>
      <w:tr w:rsidR="00FB1923" w14:paraId="65FC6056" w14:textId="77777777">
        <w:trPr>
          <w:tblHeader/>
        </w:trPr>
        <w:tc>
          <w:tcPr>
            <w:tcW w:w="7160" w:type="dxa"/>
            <w:shd w:val="clear" w:color="auto" w:fill="EAF5EF"/>
            <w:tcMar>
              <w:top w:w="80" w:type="dxa"/>
              <w:left w:w="120" w:type="dxa"/>
              <w:bottom w:w="80" w:type="dxa"/>
              <w:right w:w="120" w:type="dxa"/>
            </w:tcMar>
            <w:vAlign w:val="center"/>
          </w:tcPr>
          <w:p w14:paraId="4E21FFC2" w14:textId="77777777" w:rsidR="00FB1923" w:rsidRDefault="00000000">
            <w:pPr>
              <w:spacing w:after="0"/>
              <w:jc w:val="center"/>
              <w:rPr>
                <w:lang w:eastAsia="ko-KR"/>
              </w:rPr>
            </w:pPr>
            <w:r>
              <w:rPr>
                <w:rFonts w:cs="Calibri"/>
                <w:b/>
                <w:color w:val="102A43"/>
                <w:sz w:val="18"/>
                <w:lang w:eastAsia="en-US" w:val="en-US"/>
              </w:rPr>
              <w:t>Reuse of HLV Received by the Platform</w:t>
            </w:r>
          </w:p>
        </w:tc>
        <w:tc>
          <w:tcPr>
            <w:tcW w:w="2200" w:type="dxa"/>
            <w:shd w:val="clear" w:color="auto" w:fill="EAF5EF"/>
            <w:tcMar>
              <w:top w:w="80" w:type="dxa"/>
              <w:left w:w="120" w:type="dxa"/>
              <w:bottom w:w="80" w:type="dxa"/>
              <w:right w:w="120" w:type="dxa"/>
            </w:tcMar>
            <w:vAlign w:val="center"/>
          </w:tcPr>
          <w:p w14:paraId="095D93D1" w14:textId="77777777" w:rsidR="00FB1923" w:rsidRDefault="00000000">
            <w:pPr>
              <w:spacing w:after="0"/>
              <w:jc w:val="center"/>
            </w:pPr>
            <w:r>
              <w:rPr>
                <w:rFonts w:cs="Calibri"/>
                <w:b/>
                <w:color w:val="102A43"/>
                <w:sz w:val="18"/>
                <w:lang w:val="en-US" w:eastAsia="en-US"/>
              </w:rPr>
              <w:t>Allocation</w:t>
            </w:r>
          </w:p>
        </w:tc>
      </w:tr>
      <w:tr w:rsidR="00FB1923" w14:paraId="22B260F8" w14:textId="77777777">
        <w:trPr>
          <w:cantSplit/>
        </w:trPr>
        <w:tc>
          <w:tcPr>
            <w:tcW w:w="7160" w:type="dxa"/>
            <w:tcMar>
              <w:top w:w="80" w:type="dxa"/>
              <w:left w:w="120" w:type="dxa"/>
              <w:bottom w:w="80" w:type="dxa"/>
              <w:right w:w="120" w:type="dxa"/>
            </w:tcMar>
            <w:vAlign w:val="center"/>
          </w:tcPr>
          <w:p w14:paraId="1E08B1EA" w14:textId="77777777" w:rsidR="00FB1923" w:rsidRDefault="00000000">
            <w:pPr>
              <w:spacing w:after="0" w:line="259" w:lineRule="auto"/>
            </w:pPr>
            <w:r>
              <w:rPr>
                <w:rFonts w:cs="Calibri"/>
                <w:b/>
                <w:sz w:val="18"/>
                <w:lang w:val="en-US" w:eastAsia="en-US"/>
              </w:rPr>
              <w:t>Reinvestment in Ecosystem Reward Pool</w:t>
            </w:r>
          </w:p>
        </w:tc>
        <w:tc>
          <w:tcPr>
            <w:tcW w:w="2200" w:type="dxa"/>
            <w:tcMar>
              <w:top w:w="80" w:type="dxa"/>
              <w:left w:w="120" w:type="dxa"/>
              <w:bottom w:w="80" w:type="dxa"/>
              <w:right w:w="120" w:type="dxa"/>
            </w:tcMar>
            <w:vAlign w:val="center"/>
          </w:tcPr>
          <w:p w14:paraId="4E9E1C59" w14:textId="77777777" w:rsidR="00FB1923" w:rsidRDefault="00000000">
            <w:pPr>
              <w:spacing w:after="0" w:line="259" w:lineRule="auto"/>
              <w:jc w:val="center"/>
            </w:pPr>
            <w:r>
              <w:rPr>
                <w:rFonts w:cs="Calibri"/>
                <w:sz w:val="18"/>
                <w:lang w:val="en-US" w:eastAsia="en-US"/>
              </w:rPr>
              <w:t>45%</w:t>
            </w:r>
          </w:p>
        </w:tc>
      </w:tr>
      <w:tr w:rsidR="00FB1923" w14:paraId="37037570" w14:textId="77777777">
        <w:trPr>
          <w:cantSplit/>
        </w:trPr>
        <w:tc>
          <w:tcPr>
            <w:tcW w:w="7160" w:type="dxa"/>
            <w:tcMar>
              <w:top w:w="80" w:type="dxa"/>
              <w:left w:w="120" w:type="dxa"/>
              <w:bottom w:w="80" w:type="dxa"/>
              <w:right w:w="120" w:type="dxa"/>
            </w:tcMar>
            <w:vAlign w:val="center"/>
          </w:tcPr>
          <w:p w14:paraId="303ECD61" w14:textId="77777777" w:rsidR="00FB1923" w:rsidRDefault="00000000">
            <w:pPr>
              <w:spacing w:after="0" w:line="259" w:lineRule="auto"/>
              <w:rPr>
                <w:lang w:eastAsia="ko-KR"/>
              </w:rPr>
            </w:pPr>
            <w:r>
              <w:rPr>
                <w:rFonts w:cs="Calibri"/>
                <w:b/>
                <w:sz w:val="18"/>
                <w:lang w:eastAsia="en-US" w:val="en-US"/>
              </w:rPr>
              <w:t>Settlement with Partners and Service Providers</w:t>
            </w:r>
          </w:p>
        </w:tc>
        <w:tc>
          <w:tcPr>
            <w:tcW w:w="2200" w:type="dxa"/>
            <w:tcMar>
              <w:top w:w="80" w:type="dxa"/>
              <w:left w:w="120" w:type="dxa"/>
              <w:bottom w:w="80" w:type="dxa"/>
              <w:right w:w="120" w:type="dxa"/>
            </w:tcMar>
            <w:vAlign w:val="center"/>
          </w:tcPr>
          <w:p w14:paraId="7459E06C" w14:textId="77777777" w:rsidR="00FB1923" w:rsidRDefault="00000000">
            <w:pPr>
              <w:spacing w:after="0" w:line="259" w:lineRule="auto"/>
              <w:jc w:val="center"/>
            </w:pPr>
            <w:r>
              <w:rPr>
                <w:rFonts w:cs="Calibri"/>
                <w:sz w:val="18"/>
                <w:lang w:val="en-US" w:eastAsia="en-US"/>
              </w:rPr>
              <w:t>25%</w:t>
            </w:r>
          </w:p>
        </w:tc>
      </w:tr>
      <w:tr w:rsidR="00FB1923" w14:paraId="322DD26E" w14:textId="77777777">
        <w:trPr>
          <w:cantSplit/>
        </w:trPr>
        <w:tc>
          <w:tcPr>
            <w:tcW w:w="7160" w:type="dxa"/>
            <w:tcMar>
              <w:top w:w="80" w:type="dxa"/>
              <w:left w:w="120" w:type="dxa"/>
              <w:bottom w:w="80" w:type="dxa"/>
              <w:right w:w="120" w:type="dxa"/>
            </w:tcMar>
            <w:vAlign w:val="center"/>
          </w:tcPr>
          <w:p w14:paraId="1ABD1A3D" w14:textId="77777777" w:rsidR="00FB1923" w:rsidRDefault="00000000">
            <w:pPr>
              <w:spacing w:after="0" w:line="259" w:lineRule="auto"/>
            </w:pPr>
            <w:r>
              <w:rPr>
                <w:rFonts w:cs="Calibri"/>
                <w:b/>
                <w:sz w:val="18"/>
                <w:lang w:val="en-US" w:eastAsia="en-US"/>
              </w:rPr>
              <w:t>Operations, Technology, and Security</w:t>
            </w:r>
          </w:p>
        </w:tc>
        <w:tc>
          <w:tcPr>
            <w:tcW w:w="2200" w:type="dxa"/>
            <w:tcMar>
              <w:top w:w="80" w:type="dxa"/>
              <w:left w:w="120" w:type="dxa"/>
              <w:bottom w:w="80" w:type="dxa"/>
              <w:right w:w="120" w:type="dxa"/>
            </w:tcMar>
            <w:vAlign w:val="center"/>
          </w:tcPr>
          <w:p w14:paraId="63A453C0" w14:textId="77777777" w:rsidR="00FB1923" w:rsidRDefault="00000000">
            <w:pPr>
              <w:spacing w:after="0" w:line="259" w:lineRule="auto"/>
              <w:jc w:val="center"/>
            </w:pPr>
            <w:r>
              <w:rPr>
                <w:rFonts w:cs="Calibri"/>
                <w:sz w:val="18"/>
                <w:lang w:val="en-US" w:eastAsia="en-US"/>
              </w:rPr>
              <w:t>20%</w:t>
            </w:r>
          </w:p>
        </w:tc>
      </w:tr>
      <w:tr w:rsidR="00FB1923" w14:paraId="5FC69496" w14:textId="77777777">
        <w:trPr>
          <w:cantSplit/>
        </w:trPr>
        <w:tc>
          <w:tcPr>
            <w:tcW w:w="7160" w:type="dxa"/>
            <w:tcMar>
              <w:top w:w="80" w:type="dxa"/>
              <w:left w:w="120" w:type="dxa"/>
              <w:bottom w:w="80" w:type="dxa"/>
              <w:right w:w="120" w:type="dxa"/>
            </w:tcMar>
            <w:vAlign w:val="center"/>
          </w:tcPr>
          <w:p w14:paraId="22EE8C19" w14:textId="77777777" w:rsidR="00FB1923" w:rsidRDefault="00000000">
            <w:pPr>
              <w:spacing w:after="0" w:line="259" w:lineRule="auto"/>
              <w:rPr>
                <w:lang w:eastAsia="ko-KR"/>
              </w:rPr>
            </w:pPr>
            <w:r>
              <w:rPr>
                <w:rFonts w:cs="Calibri"/>
                <w:b/>
                <w:sz w:val="18"/>
                <w:lang w:eastAsia="en-US" w:val="en-US"/>
              </w:rPr>
              <w:t>User Protection and Incident Response</w:t>
            </w:r>
          </w:p>
        </w:tc>
        <w:tc>
          <w:tcPr>
            <w:tcW w:w="2200" w:type="dxa"/>
            <w:tcMar>
              <w:top w:w="80" w:type="dxa"/>
              <w:left w:w="120" w:type="dxa"/>
              <w:bottom w:w="80" w:type="dxa"/>
              <w:right w:w="120" w:type="dxa"/>
            </w:tcMar>
            <w:vAlign w:val="center"/>
          </w:tcPr>
          <w:p w14:paraId="34814F29" w14:textId="77777777" w:rsidR="00FB1923" w:rsidRDefault="00000000">
            <w:pPr>
              <w:spacing w:after="0" w:line="259" w:lineRule="auto"/>
              <w:jc w:val="center"/>
            </w:pPr>
            <w:r>
              <w:rPr>
                <w:rFonts w:cs="Calibri"/>
                <w:sz w:val="18"/>
                <w:lang w:val="en-US" w:eastAsia="en-US"/>
              </w:rPr>
              <w:t>10%</w:t>
            </w:r>
          </w:p>
        </w:tc>
      </w:tr>
      <w:tr w:rsidR="00FB1923" w14:paraId="3AE7B566" w14:textId="77777777">
        <w:trPr>
          <w:cantSplit/>
        </w:trPr>
        <w:tc>
          <w:tcPr>
            <w:tcW w:w="7160" w:type="dxa"/>
            <w:tcMar>
              <w:top w:w="80" w:type="dxa"/>
              <w:left w:w="120" w:type="dxa"/>
              <w:bottom w:w="80" w:type="dxa"/>
              <w:right w:w="120" w:type="dxa"/>
            </w:tcMar>
            <w:vAlign w:val="center"/>
          </w:tcPr>
          <w:p w14:paraId="603F1D46" w14:textId="77777777" w:rsidR="00FB1923" w:rsidRDefault="00000000">
            <w:pPr>
              <w:spacing w:after="0" w:line="259" w:lineRule="auto"/>
            </w:pPr>
            <w:r>
              <w:rPr>
                <w:rFonts w:cs="Calibri"/>
                <w:b/>
                <w:sz w:val="18"/>
                <w:lang w:val="en-US" w:eastAsia="en-US"/>
              </w:rPr>
              <w:t>Total</w:t>
            </w:r>
          </w:p>
        </w:tc>
        <w:tc>
          <w:tcPr>
            <w:tcW w:w="2200" w:type="dxa"/>
            <w:tcMar>
              <w:top w:w="80" w:type="dxa"/>
              <w:left w:w="120" w:type="dxa"/>
              <w:bottom w:w="80" w:type="dxa"/>
              <w:right w:w="120" w:type="dxa"/>
            </w:tcMar>
            <w:vAlign w:val="center"/>
          </w:tcPr>
          <w:p w14:paraId="7052FE03" w14:textId="77777777" w:rsidR="00FB1923" w:rsidRDefault="00000000">
            <w:pPr>
              <w:spacing w:after="0" w:line="259" w:lineRule="auto"/>
              <w:jc w:val="center"/>
            </w:pPr>
            <w:r>
              <w:rPr>
                <w:rFonts w:cs="Calibri"/>
                <w:sz w:val="18"/>
                <w:lang w:val="en-US" w:eastAsia="en-US"/>
              </w:rPr>
              <w:t>100%</w:t>
            </w:r>
          </w:p>
        </w:tc>
      </w:tr>
    </w:tbl>
    <w:p w14:paraId="6626CAB7" w14:textId="77777777" w:rsidR="00FB1923" w:rsidRDefault="00FB1923">
      <w:pPr>
        <w:spacing w:before="80" w:after="80"/>
      </w:pPr>
    </w:p>
    <w:p w14:paraId="050D916A" w14:textId="77777777" w:rsidR="00FB1923" w:rsidRDefault="00000000">
      <w:pPr>
        <w:pStyle w:val="1"/>
      </w:pPr>
      <w:r>
        <w:rPr>
          <w:lang w:val="en-US" w:eastAsia="en-US"/>
        </w:rPr>
        <w:t>7. Tokenomics</w:t>
      </w:r>
    </w:p>
    <w:tbl>
      <w:tblPr>
        <w:tblStyle w:val="af9"/>
        <w:tblW w:w="9360" w:type="dxa"/>
        <w:tblInd w:w="120" w:type="dxa"/>
        <w:tblLayout w:type="fixed"/>
        <w:tblLook w:val="04A0" w:firstRow="1" w:lastRow="0" w:firstColumn="1" w:lastColumn="0" w:noHBand="0" w:noVBand="1"/>
      </w:tblPr>
      <w:tblGrid>
        <w:gridCol w:w="2700"/>
        <w:gridCol w:w="6660"/>
      </w:tblGrid>
      <w:tr w:rsidR="00FB1923" w14:paraId="716DB555" w14:textId="77777777">
        <w:trPr>
          <w:tblHeader/>
        </w:trPr>
        <w:tc>
          <w:tcPr>
            <w:tcW w:w="2700" w:type="dxa"/>
            <w:shd w:val="clear" w:color="auto" w:fill="F2F4F7"/>
            <w:tcMar>
              <w:top w:w="80" w:type="dxa"/>
              <w:left w:w="120" w:type="dxa"/>
              <w:bottom w:w="80" w:type="dxa"/>
              <w:right w:w="120" w:type="dxa"/>
            </w:tcMar>
            <w:vAlign w:val="center"/>
          </w:tcPr>
          <w:p w14:paraId="74905304" w14:textId="77777777" w:rsidR="00FB1923" w:rsidRDefault="00000000">
            <w:pPr>
              <w:spacing w:after="0"/>
              <w:jc w:val="center"/>
            </w:pPr>
            <w:r>
              <w:rPr>
                <w:rFonts w:cs="Calibri"/>
                <w:b/>
                <w:color w:val="102A43"/>
                <w:sz w:val="17"/>
                <w:lang w:val="en-US" w:eastAsia="en-US"/>
              </w:rPr>
              <w:t>Item</w:t>
            </w:r>
          </w:p>
        </w:tc>
        <w:tc>
          <w:tcPr>
            <w:tcW w:w="6660" w:type="dxa"/>
            <w:shd w:val="clear" w:color="auto" w:fill="F2F4F7"/>
            <w:tcMar>
              <w:top w:w="80" w:type="dxa"/>
              <w:left w:w="120" w:type="dxa"/>
              <w:bottom w:w="80" w:type="dxa"/>
              <w:right w:w="120" w:type="dxa"/>
            </w:tcMar>
            <w:vAlign w:val="center"/>
          </w:tcPr>
          <w:p w14:paraId="5FCDB38B" w14:textId="77777777" w:rsidR="00FB1923" w:rsidRDefault="00000000">
            <w:pPr>
              <w:spacing w:after="0"/>
              <w:jc w:val="center"/>
            </w:pPr>
            <w:r>
              <w:rPr>
                <w:rFonts w:cs="Calibri"/>
                <w:b/>
                <w:color w:val="102A43"/>
                <w:sz w:val="17"/>
                <w:lang w:val="en-US" w:eastAsia="en-US"/>
              </w:rPr>
              <w:t>Design</w:t>
            </w:r>
          </w:p>
        </w:tc>
      </w:tr>
      <w:tr w:rsidR="00FB1923" w14:paraId="40E4B605" w14:textId="77777777">
        <w:trPr>
          <w:cantSplit/>
        </w:trPr>
        <w:tc>
          <w:tcPr>
            <w:tcW w:w="2700" w:type="dxa"/>
            <w:tcMar>
              <w:top w:w="80" w:type="dxa"/>
              <w:left w:w="120" w:type="dxa"/>
              <w:bottom w:w="80" w:type="dxa"/>
              <w:right w:w="120" w:type="dxa"/>
            </w:tcMar>
            <w:vAlign w:val="center"/>
          </w:tcPr>
          <w:p w14:paraId="18D275EB" w14:textId="77777777" w:rsidR="00FB1923" w:rsidRDefault="00000000">
            <w:pPr>
              <w:spacing w:after="0" w:line="259" w:lineRule="auto"/>
            </w:pPr>
            <w:r>
              <w:rPr>
                <w:rFonts w:cs="Calibri"/>
                <w:b/>
                <w:sz w:val="17"/>
                <w:lang w:val="en-US" w:eastAsia="en-US"/>
              </w:rPr>
              <w:t>Token Name</w:t>
            </w:r>
          </w:p>
        </w:tc>
        <w:tc>
          <w:tcPr>
            <w:tcW w:w="6660" w:type="dxa"/>
            <w:tcMar>
              <w:top w:w="80" w:type="dxa"/>
              <w:left w:w="120" w:type="dxa"/>
              <w:bottom w:w="80" w:type="dxa"/>
              <w:right w:w="120" w:type="dxa"/>
            </w:tcMar>
            <w:vAlign w:val="center"/>
          </w:tcPr>
          <w:p w14:paraId="5D026B8C" w14:textId="77777777" w:rsidR="00FB1923" w:rsidRDefault="00000000" w:rsidP="00BD484D">
            <w:pPr>
              <w:spacing w:after="0" w:line="259" w:lineRule="auto"/>
              <w:jc w:val="center"/>
            </w:pPr>
            <w:r>
              <w:rPr>
                <w:rFonts w:cs="Calibri"/>
                <w:sz w:val="17"/>
                <w:lang w:val="en-US" w:eastAsia="en-US"/>
              </w:rPr>
              <w:t>HANLONGEVITY</w:t>
            </w:r>
          </w:p>
        </w:tc>
      </w:tr>
      <w:tr w:rsidR="00FB1923" w14:paraId="2DCF4C62" w14:textId="77777777">
        <w:trPr>
          <w:cantSplit/>
        </w:trPr>
        <w:tc>
          <w:tcPr>
            <w:tcW w:w="2700" w:type="dxa"/>
            <w:tcMar>
              <w:top w:w="80" w:type="dxa"/>
              <w:left w:w="120" w:type="dxa"/>
              <w:bottom w:w="80" w:type="dxa"/>
              <w:right w:w="120" w:type="dxa"/>
            </w:tcMar>
            <w:vAlign w:val="center"/>
          </w:tcPr>
          <w:p w14:paraId="2127C7B1" w14:textId="77777777" w:rsidR="00FB1923" w:rsidRDefault="00000000">
            <w:pPr>
              <w:spacing w:after="0" w:line="259" w:lineRule="auto"/>
            </w:pPr>
            <w:r>
              <w:rPr>
                <w:rFonts w:cs="Calibri"/>
                <w:b/>
                <w:sz w:val="17"/>
                <w:lang w:val="en-US" w:eastAsia="en-US"/>
              </w:rPr>
              <w:t>Symbol</w:t>
            </w:r>
          </w:p>
        </w:tc>
        <w:tc>
          <w:tcPr>
            <w:tcW w:w="6660" w:type="dxa"/>
            <w:tcMar>
              <w:top w:w="80" w:type="dxa"/>
              <w:left w:w="120" w:type="dxa"/>
              <w:bottom w:w="80" w:type="dxa"/>
              <w:right w:w="120" w:type="dxa"/>
            </w:tcMar>
            <w:vAlign w:val="center"/>
          </w:tcPr>
          <w:p w14:paraId="0E249E08" w14:textId="77777777" w:rsidR="00FB1923" w:rsidRDefault="00000000" w:rsidP="00BD484D">
            <w:pPr>
              <w:spacing w:after="0" w:line="259" w:lineRule="auto"/>
              <w:jc w:val="center"/>
            </w:pPr>
            <w:r>
              <w:rPr>
                <w:rFonts w:cs="Calibri"/>
                <w:sz w:val="17"/>
                <w:lang w:val="en-US" w:eastAsia="en-US"/>
              </w:rPr>
              <w:t>HLV (provisional)</w:t>
            </w:r>
          </w:p>
        </w:tc>
      </w:tr>
      <w:tr w:rsidR="00FB1923" w14:paraId="3BAC4984" w14:textId="77777777">
        <w:trPr>
          <w:cantSplit/>
        </w:trPr>
        <w:tc>
          <w:tcPr>
            <w:tcW w:w="2700" w:type="dxa"/>
            <w:tcMar>
              <w:top w:w="80" w:type="dxa"/>
              <w:left w:w="120" w:type="dxa"/>
              <w:bottom w:w="80" w:type="dxa"/>
              <w:right w:w="120" w:type="dxa"/>
            </w:tcMar>
            <w:vAlign w:val="center"/>
          </w:tcPr>
          <w:p w14:paraId="04B21D47" w14:textId="77777777" w:rsidR="00FB1923" w:rsidRDefault="00000000">
            <w:pPr>
              <w:spacing w:after="0" w:line="259" w:lineRule="auto"/>
            </w:pPr>
            <w:r>
              <w:rPr>
                <w:rFonts w:cs="Calibri"/>
                <w:b/>
                <w:sz w:val="17"/>
                <w:lang w:val="en-US" w:eastAsia="en-US"/>
              </w:rPr>
              <w:t>Total Supply</w:t>
            </w:r>
          </w:p>
        </w:tc>
        <w:tc>
          <w:tcPr>
            <w:tcW w:w="6660" w:type="dxa"/>
            <w:tcMar>
              <w:top w:w="80" w:type="dxa"/>
              <w:left w:w="120" w:type="dxa"/>
              <w:bottom w:w="80" w:type="dxa"/>
              <w:right w:w="120" w:type="dxa"/>
            </w:tcMar>
            <w:vAlign w:val="center"/>
          </w:tcPr>
          <w:p w14:paraId="4019DFD2" w14:textId="77777777" w:rsidR="00FB1923" w:rsidRDefault="00000000" w:rsidP="00BD484D">
            <w:pPr>
              <w:spacing w:after="0" w:line="259" w:lineRule="auto"/>
              <w:jc w:val="center"/>
            </w:pPr>
            <w:r>
              <w:rPr>
                <w:rFonts w:cs="Calibri"/>
                <w:sz w:val="17"/>
                <w:lang w:val="en-US" w:eastAsia="en-US"/>
              </w:rPr>
              <w:t>10,000,000,000 HLV (10 billion tokens)</w:t>
            </w:r>
          </w:p>
        </w:tc>
      </w:tr>
      <w:tr w:rsidR="00FB1923" w14:paraId="5A0B1DD1" w14:textId="77777777">
        <w:trPr>
          <w:cantSplit/>
        </w:trPr>
        <w:tc>
          <w:tcPr>
            <w:tcW w:w="2700" w:type="dxa"/>
            <w:tcMar>
              <w:top w:w="80" w:type="dxa"/>
              <w:left w:w="120" w:type="dxa"/>
              <w:bottom w:w="80" w:type="dxa"/>
              <w:right w:w="120" w:type="dxa"/>
            </w:tcMar>
            <w:vAlign w:val="center"/>
          </w:tcPr>
          <w:p w14:paraId="5B8D18B4" w14:textId="77777777" w:rsidR="00FB1923" w:rsidRDefault="00000000">
            <w:pPr>
              <w:spacing w:after="0" w:line="259" w:lineRule="auto"/>
            </w:pPr>
            <w:r>
              <w:rPr>
                <w:rFonts w:cs="Calibri"/>
                <w:b/>
                <w:sz w:val="17"/>
                <w:lang w:val="en-US" w:eastAsia="en-US"/>
              </w:rPr>
              <w:t>Additional Issuance</w:t>
            </w:r>
          </w:p>
        </w:tc>
        <w:tc>
          <w:tcPr>
            <w:tcW w:w="6660" w:type="dxa"/>
            <w:tcMar>
              <w:top w:w="80" w:type="dxa"/>
              <w:left w:w="120" w:type="dxa"/>
              <w:bottom w:w="80" w:type="dxa"/>
              <w:right w:w="120" w:type="dxa"/>
            </w:tcMar>
            <w:vAlign w:val="center"/>
          </w:tcPr>
          <w:p w14:paraId="4EF9A3BB" w14:textId="77777777" w:rsidR="00FB1923" w:rsidRDefault="00000000" w:rsidP="00BD484D">
            <w:pPr>
              <w:spacing w:after="0" w:line="259" w:lineRule="auto"/>
              <w:jc w:val="center"/>
              <w:rPr>
                <w:lang w:eastAsia="ko-KR"/>
              </w:rPr>
            </w:pPr>
            <w:r>
              <w:rPr>
                <w:rFonts w:cs="Calibri"/>
                <w:sz w:val="17"/>
                <w:lang w:eastAsia="en-US" w:val="en-US"/>
              </w:rPr>
              <w:t>No additional issuance after initial creation</w:t>
            </w:r>
          </w:p>
        </w:tc>
      </w:tr>
      <w:tr w:rsidR="00FB1923" w14:paraId="0566D09B" w14:textId="77777777">
        <w:trPr>
          <w:cantSplit/>
        </w:trPr>
        <w:tc>
          <w:tcPr>
            <w:tcW w:w="2700" w:type="dxa"/>
            <w:tcMar>
              <w:top w:w="80" w:type="dxa"/>
              <w:left w:w="120" w:type="dxa"/>
              <w:bottom w:w="80" w:type="dxa"/>
              <w:right w:w="120" w:type="dxa"/>
            </w:tcMar>
            <w:vAlign w:val="center"/>
          </w:tcPr>
          <w:p w14:paraId="7783AF71" w14:textId="77777777" w:rsidR="00FB1923" w:rsidRDefault="00000000">
            <w:pPr>
              <w:spacing w:after="0" w:line="259" w:lineRule="auto"/>
            </w:pPr>
            <w:r>
              <w:rPr>
                <w:rFonts w:cs="Calibri"/>
                <w:b/>
                <w:sz w:val="17"/>
                <w:lang w:val="en-US" w:eastAsia="en-US"/>
              </w:rPr>
              <w:t>Maximum Initial Circulation</w:t>
            </w:r>
          </w:p>
        </w:tc>
        <w:tc>
          <w:tcPr>
            <w:tcW w:w="6660" w:type="dxa"/>
            <w:tcMar>
              <w:top w:w="80" w:type="dxa"/>
              <w:left w:w="120" w:type="dxa"/>
              <w:bottom w:w="80" w:type="dxa"/>
              <w:right w:w="120" w:type="dxa"/>
            </w:tcMar>
            <w:vAlign w:val="center"/>
          </w:tcPr>
          <w:p w14:paraId="11EE7E0F" w14:textId="77777777" w:rsidR="00FB1923" w:rsidRDefault="00000000" w:rsidP="00BD484D">
            <w:pPr>
              <w:spacing w:after="0" w:line="259" w:lineRule="auto"/>
              <w:jc w:val="center"/>
            </w:pPr>
            <w:r>
              <w:rPr>
                <w:rFonts w:cs="Calibri"/>
                <w:sz w:val="17"/>
                <w:lang w:val="en-US" w:eastAsia="en-US"/>
              </w:rPr>
              <w:t>250,000,000 HLV (2.5%)</w:t>
            </w:r>
          </w:p>
        </w:tc>
      </w:tr>
      <w:tr w:rsidR="00FB1923" w14:paraId="4B32004E" w14:textId="77777777">
        <w:trPr>
          <w:cantSplit/>
        </w:trPr>
        <w:tc>
          <w:tcPr>
            <w:tcW w:w="2700" w:type="dxa"/>
            <w:tcMar>
              <w:top w:w="80" w:type="dxa"/>
              <w:left w:w="120" w:type="dxa"/>
              <w:bottom w:w="80" w:type="dxa"/>
              <w:right w:w="120" w:type="dxa"/>
            </w:tcMar>
            <w:vAlign w:val="center"/>
          </w:tcPr>
          <w:p w14:paraId="545D84E7" w14:textId="77777777" w:rsidR="00FB1923" w:rsidRDefault="00000000">
            <w:pPr>
              <w:spacing w:after="0" w:line="259" w:lineRule="auto"/>
            </w:pPr>
            <w:r>
              <w:rPr>
                <w:rFonts w:cs="Calibri"/>
                <w:b/>
                <w:sz w:val="17"/>
                <w:lang w:val="en-US" w:eastAsia="en-US"/>
              </w:rPr>
              <w:t>Network</w:t>
            </w:r>
          </w:p>
        </w:tc>
        <w:tc>
          <w:tcPr>
            <w:tcW w:w="6660" w:type="dxa"/>
            <w:tcMar>
              <w:top w:w="80" w:type="dxa"/>
              <w:left w:w="120" w:type="dxa"/>
              <w:bottom w:w="80" w:type="dxa"/>
              <w:right w:w="120" w:type="dxa"/>
            </w:tcMar>
            <w:vAlign w:val="center"/>
          </w:tcPr>
          <w:p w14:paraId="22C06D68" w14:textId="7F6EF0D0" w:rsidR="00FB1923" w:rsidRDefault="00BD484D" w:rsidP="00BD484D">
            <w:pPr>
              <w:spacing w:after="0" w:line="259" w:lineRule="auto"/>
              <w:jc w:val="center"/>
              <w:rPr>
                <w:lang w:eastAsia="ko-KR"/>
              </w:rPr>
            </w:pPr>
            <w:r>
              <w:rPr>
                <w:rFonts w:cs="Calibri" w:hint="eastAsia"/>
                <w:sz w:val="17"/>
                <w:lang w:eastAsia="en-US" w:val="en-US"/>
              </w:rPr>
              <w:t>BSC</w:t>
            </w:r>
          </w:p>
        </w:tc>
      </w:tr>
    </w:tbl>
    <w:p w14:paraId="1147EF8D" w14:textId="77777777" w:rsidR="00FB1923" w:rsidRDefault="00FB1923">
      <w:pPr>
        <w:spacing w:before="80" w:after="80"/>
        <w:rPr>
          <w:lang w:eastAsia="ko-KR"/>
        </w:rPr>
      </w:pPr>
    </w:p>
    <w:p w14:paraId="0FBDB198" w14:textId="77777777" w:rsidR="00FB1923" w:rsidRDefault="00000000">
      <w:pPr>
        <w:pStyle w:val="2"/>
      </w:pPr>
      <w:r>
        <w:rPr>
          <w:lang w:val="en-US" w:eastAsia="en-US"/>
        </w:rPr>
        <w:t>7.1 Token Allocation</w:t>
      </w:r>
    </w:p>
    <w:tbl>
      <w:tblPr>
        <w:tblStyle w:val="af9"/>
        <w:tblW w:w="9360" w:type="dxa"/>
        <w:tblInd w:w="120" w:type="dxa"/>
        <w:tblLayout w:type="fixed"/>
        <w:tblLook w:val="04A0" w:firstRow="1" w:lastRow="0" w:firstColumn="1" w:lastColumn="0" w:noHBand="0" w:noVBand="1"/>
      </w:tblPr>
      <w:tblGrid>
        <w:gridCol w:w="2800"/>
        <w:gridCol w:w="900"/>
        <w:gridCol w:w="2100"/>
        <w:gridCol w:w="3560"/>
      </w:tblGrid>
      <w:tr w:rsidR="00FB1923" w14:paraId="68C29342" w14:textId="77777777">
        <w:trPr>
          <w:tblHeader/>
        </w:trPr>
        <w:tc>
          <w:tcPr>
            <w:tcW w:w="2800" w:type="dxa"/>
            <w:shd w:val="clear" w:color="auto" w:fill="F2F4F7"/>
            <w:tcMar>
              <w:top w:w="80" w:type="dxa"/>
              <w:left w:w="120" w:type="dxa"/>
              <w:bottom w:w="80" w:type="dxa"/>
              <w:right w:w="120" w:type="dxa"/>
            </w:tcMar>
            <w:vAlign w:val="center"/>
          </w:tcPr>
          <w:p w14:paraId="7B52BEA0" w14:textId="77777777" w:rsidR="00FB1923" w:rsidRDefault="00000000">
            <w:pPr>
              <w:spacing w:after="0"/>
              <w:jc w:val="center"/>
            </w:pPr>
            <w:r>
              <w:rPr>
                <w:rFonts w:cs="Calibri"/>
                <w:b/>
                <w:color w:val="102A43"/>
                <w:sz w:val="15"/>
                <w:lang w:val="en-US" w:eastAsia="en-US"/>
              </w:rPr>
              <w:t>Category</w:t>
            </w:r>
          </w:p>
        </w:tc>
        <w:tc>
          <w:tcPr>
            <w:tcW w:w="900" w:type="dxa"/>
            <w:shd w:val="clear" w:color="auto" w:fill="F2F4F7"/>
            <w:tcMar>
              <w:top w:w="80" w:type="dxa"/>
              <w:left w:w="120" w:type="dxa"/>
              <w:bottom w:w="80" w:type="dxa"/>
              <w:right w:w="120" w:type="dxa"/>
            </w:tcMar>
            <w:vAlign w:val="center"/>
          </w:tcPr>
          <w:p w14:paraId="3067F8FC" w14:textId="77777777" w:rsidR="00FB1923" w:rsidRDefault="00000000">
            <w:pPr>
              <w:spacing w:after="0"/>
              <w:jc w:val="center"/>
            </w:pPr>
            <w:r>
              <w:rPr>
                <w:rFonts w:cs="Calibri"/>
                <w:b/>
                <w:color w:val="102A43"/>
                <w:sz w:val="15"/>
                <w:lang w:val="en-US" w:eastAsia="en-US"/>
              </w:rPr>
              <w:t>Share</w:t>
            </w:r>
          </w:p>
        </w:tc>
        <w:tc>
          <w:tcPr>
            <w:tcW w:w="2100" w:type="dxa"/>
            <w:shd w:val="clear" w:color="auto" w:fill="F2F4F7"/>
            <w:tcMar>
              <w:top w:w="80" w:type="dxa"/>
              <w:left w:w="120" w:type="dxa"/>
              <w:bottom w:w="80" w:type="dxa"/>
              <w:right w:w="120" w:type="dxa"/>
            </w:tcMar>
            <w:vAlign w:val="center"/>
          </w:tcPr>
          <w:p w14:paraId="1FC7B4F0" w14:textId="77777777" w:rsidR="00FB1923" w:rsidRDefault="00000000">
            <w:pPr>
              <w:spacing w:after="0"/>
              <w:jc w:val="center"/>
            </w:pPr>
            <w:r>
              <w:rPr>
                <w:rFonts w:cs="Calibri"/>
                <w:b/>
                <w:color w:val="102A43"/>
                <w:sz w:val="15"/>
                <w:lang w:val="en-US" w:eastAsia="en-US"/>
              </w:rPr>
              <w:t>Quantity</w:t>
            </w:r>
          </w:p>
        </w:tc>
        <w:tc>
          <w:tcPr>
            <w:tcW w:w="3560" w:type="dxa"/>
            <w:shd w:val="clear" w:color="auto" w:fill="F2F4F7"/>
            <w:tcMar>
              <w:top w:w="80" w:type="dxa"/>
              <w:left w:w="120" w:type="dxa"/>
              <w:bottom w:w="80" w:type="dxa"/>
              <w:right w:w="120" w:type="dxa"/>
            </w:tcMar>
            <w:vAlign w:val="center"/>
          </w:tcPr>
          <w:p w14:paraId="4B75296A" w14:textId="77777777" w:rsidR="00FB1923" w:rsidRDefault="00000000">
            <w:pPr>
              <w:spacing w:after="0"/>
              <w:jc w:val="center"/>
            </w:pPr>
            <w:r>
              <w:rPr>
                <w:rFonts w:cs="Calibri"/>
                <w:b/>
                <w:color w:val="102A43"/>
                <w:sz w:val="15"/>
                <w:lang w:val="en-US" w:eastAsia="en-US"/>
              </w:rPr>
              <w:t>Release Schedule</w:t>
            </w:r>
          </w:p>
        </w:tc>
      </w:tr>
      <w:tr w:rsidR="00FB1923" w14:paraId="606D8DFD" w14:textId="77777777">
        <w:trPr>
          <w:cantSplit/>
        </w:trPr>
        <w:tc>
          <w:tcPr>
            <w:tcW w:w="2800" w:type="dxa"/>
            <w:tcMar>
              <w:top w:w="80" w:type="dxa"/>
              <w:left w:w="120" w:type="dxa"/>
              <w:bottom w:w="80" w:type="dxa"/>
              <w:right w:w="120" w:type="dxa"/>
            </w:tcMar>
            <w:vAlign w:val="center"/>
          </w:tcPr>
          <w:p w14:paraId="0B983D52" w14:textId="77777777" w:rsidR="00FB1923" w:rsidRDefault="00000000">
            <w:pPr>
              <w:spacing w:after="0" w:line="259" w:lineRule="auto"/>
              <w:rPr>
                <w:lang w:eastAsia="ko-KR"/>
              </w:rPr>
            </w:pPr>
            <w:r>
              <w:rPr>
                <w:rFonts w:cs="Calibri"/>
                <w:b/>
                <w:sz w:val="15"/>
                <w:lang w:eastAsia="en-US" w:val="en-US"/>
              </w:rPr>
              <w:t>Ecosystem Rewards &amp; Service Reserve</w:t>
            </w:r>
          </w:p>
        </w:tc>
        <w:tc>
          <w:tcPr>
            <w:tcW w:w="900" w:type="dxa"/>
            <w:tcMar>
              <w:top w:w="80" w:type="dxa"/>
              <w:left w:w="120" w:type="dxa"/>
              <w:bottom w:w="80" w:type="dxa"/>
              <w:right w:w="120" w:type="dxa"/>
            </w:tcMar>
            <w:vAlign w:val="center"/>
          </w:tcPr>
          <w:p w14:paraId="6A752D4E" w14:textId="77777777" w:rsidR="00FB1923" w:rsidRDefault="00000000">
            <w:pPr>
              <w:spacing w:after="0" w:line="259" w:lineRule="auto"/>
              <w:jc w:val="center"/>
            </w:pPr>
            <w:r>
              <w:rPr>
                <w:rFonts w:cs="Calibri"/>
                <w:sz w:val="15"/>
                <w:lang w:val="en-US" w:eastAsia="en-US"/>
              </w:rPr>
              <w:t>45%</w:t>
            </w:r>
          </w:p>
        </w:tc>
        <w:tc>
          <w:tcPr>
            <w:tcW w:w="2100" w:type="dxa"/>
            <w:tcMar>
              <w:top w:w="80" w:type="dxa"/>
              <w:left w:w="120" w:type="dxa"/>
              <w:bottom w:w="80" w:type="dxa"/>
              <w:right w:w="120" w:type="dxa"/>
            </w:tcMar>
            <w:vAlign w:val="center"/>
          </w:tcPr>
          <w:p w14:paraId="2C580438" w14:textId="77777777" w:rsidR="00FB1923" w:rsidRDefault="00000000">
            <w:pPr>
              <w:spacing w:after="0" w:line="259" w:lineRule="auto"/>
              <w:jc w:val="center"/>
            </w:pPr>
            <w:r>
              <w:rPr>
                <w:rFonts w:cs="Calibri"/>
                <w:sz w:val="15"/>
                <w:lang w:val="en-US" w:eastAsia="en-US"/>
              </w:rPr>
              <w:t>4,500,000,000</w:t>
            </w:r>
          </w:p>
        </w:tc>
        <w:tc>
          <w:tcPr>
            <w:tcW w:w="3560" w:type="dxa"/>
            <w:tcMar>
              <w:top w:w="80" w:type="dxa"/>
              <w:left w:w="120" w:type="dxa"/>
              <w:bottom w:w="80" w:type="dxa"/>
              <w:right w:w="120" w:type="dxa"/>
            </w:tcMar>
            <w:vAlign w:val="center"/>
          </w:tcPr>
          <w:p w14:paraId="47A6ADFD" w14:textId="77777777" w:rsidR="00FB1923" w:rsidRDefault="00000000" w:rsidP="00BD484D">
            <w:pPr>
              <w:spacing w:after="0" w:line="259" w:lineRule="auto"/>
              <w:jc w:val="center"/>
              <w:rPr>
                <w:lang w:eastAsia="ko-KR"/>
              </w:rPr>
            </w:pPr>
            <w:r>
              <w:rPr>
                <w:rFonts w:cs="Calibri"/>
                <w:sz w:val="15"/>
                <w:lang w:eastAsia="en-US" w:val="en-US"/>
              </w:rPr>
              <w:t>100M at TGE; remaining 4.4B over up to 60 months</w:t>
            </w:r>
          </w:p>
        </w:tc>
      </w:tr>
      <w:tr w:rsidR="00FB1923" w14:paraId="35C19630" w14:textId="77777777">
        <w:trPr>
          <w:cantSplit/>
        </w:trPr>
        <w:tc>
          <w:tcPr>
            <w:tcW w:w="2800" w:type="dxa"/>
            <w:tcMar>
              <w:top w:w="80" w:type="dxa"/>
              <w:left w:w="120" w:type="dxa"/>
              <w:bottom w:w="80" w:type="dxa"/>
              <w:right w:w="120" w:type="dxa"/>
            </w:tcMar>
            <w:vAlign w:val="center"/>
          </w:tcPr>
          <w:p w14:paraId="65ECFCE6" w14:textId="77777777" w:rsidR="00FB1923" w:rsidRDefault="00000000">
            <w:pPr>
              <w:spacing w:after="0" w:line="259" w:lineRule="auto"/>
              <w:rPr>
                <w:lang w:eastAsia="ko-KR"/>
              </w:rPr>
            </w:pPr>
            <w:r>
              <w:rPr>
                <w:rFonts w:cs="Calibri"/>
                <w:b/>
                <w:sz w:val="15"/>
                <w:lang w:eastAsia="en-US" w:val="en-US"/>
              </w:rPr>
              <w:t>Strategic Partners &amp; Market Expansion</w:t>
            </w:r>
          </w:p>
        </w:tc>
        <w:tc>
          <w:tcPr>
            <w:tcW w:w="900" w:type="dxa"/>
            <w:tcMar>
              <w:top w:w="80" w:type="dxa"/>
              <w:left w:w="120" w:type="dxa"/>
              <w:bottom w:w="80" w:type="dxa"/>
              <w:right w:w="120" w:type="dxa"/>
            </w:tcMar>
            <w:vAlign w:val="center"/>
          </w:tcPr>
          <w:p w14:paraId="4FAEE32A" w14:textId="77777777" w:rsidR="00FB1923" w:rsidRDefault="00000000">
            <w:pPr>
              <w:spacing w:after="0" w:line="259" w:lineRule="auto"/>
              <w:jc w:val="center"/>
            </w:pPr>
            <w:r>
              <w:rPr>
                <w:rFonts w:cs="Calibri"/>
                <w:sz w:val="15"/>
                <w:lang w:val="en-US" w:eastAsia="en-US"/>
              </w:rPr>
              <w:t>15%</w:t>
            </w:r>
          </w:p>
        </w:tc>
        <w:tc>
          <w:tcPr>
            <w:tcW w:w="2100" w:type="dxa"/>
            <w:tcMar>
              <w:top w:w="80" w:type="dxa"/>
              <w:left w:w="120" w:type="dxa"/>
              <w:bottom w:w="80" w:type="dxa"/>
              <w:right w:w="120" w:type="dxa"/>
            </w:tcMar>
            <w:vAlign w:val="center"/>
          </w:tcPr>
          <w:p w14:paraId="034D9369" w14:textId="77777777" w:rsidR="00FB1923" w:rsidRDefault="00000000">
            <w:pPr>
              <w:spacing w:after="0" w:line="259" w:lineRule="auto"/>
              <w:jc w:val="center"/>
            </w:pPr>
            <w:r>
              <w:rPr>
                <w:rFonts w:cs="Calibri"/>
                <w:sz w:val="15"/>
                <w:lang w:val="en-US" w:eastAsia="en-US"/>
              </w:rPr>
              <w:t>1,500,000,000</w:t>
            </w:r>
          </w:p>
        </w:tc>
        <w:tc>
          <w:tcPr>
            <w:tcW w:w="3560" w:type="dxa"/>
            <w:tcMar>
              <w:top w:w="80" w:type="dxa"/>
              <w:left w:w="120" w:type="dxa"/>
              <w:bottom w:w="80" w:type="dxa"/>
              <w:right w:w="120" w:type="dxa"/>
            </w:tcMar>
            <w:vAlign w:val="center"/>
          </w:tcPr>
          <w:p w14:paraId="521CCBC1" w14:textId="77777777" w:rsidR="00FB1923" w:rsidRDefault="00000000" w:rsidP="00BD484D">
            <w:pPr>
              <w:spacing w:after="0" w:line="259" w:lineRule="auto"/>
              <w:jc w:val="center"/>
            </w:pPr>
            <w:r>
              <w:rPr>
                <w:rFonts w:cs="Calibri"/>
                <w:sz w:val="15"/>
                <w:lang w:val="en-US" w:eastAsia="en-US"/>
              </w:rPr>
              <w:t>6-month cliff, then 36-month vesting</w:t>
            </w:r>
          </w:p>
        </w:tc>
      </w:tr>
      <w:tr w:rsidR="00FB1923" w14:paraId="0FC47D88" w14:textId="77777777">
        <w:trPr>
          <w:cantSplit/>
        </w:trPr>
        <w:tc>
          <w:tcPr>
            <w:tcW w:w="2800" w:type="dxa"/>
            <w:tcMar>
              <w:top w:w="80" w:type="dxa"/>
              <w:left w:w="120" w:type="dxa"/>
              <w:bottom w:w="80" w:type="dxa"/>
              <w:right w:w="120" w:type="dxa"/>
            </w:tcMar>
            <w:vAlign w:val="center"/>
          </w:tcPr>
          <w:p w14:paraId="5EAB8F92" w14:textId="77777777" w:rsidR="00FB1923" w:rsidRDefault="00000000">
            <w:pPr>
              <w:spacing w:after="0" w:line="259" w:lineRule="auto"/>
              <w:rPr>
                <w:lang w:eastAsia="ko-KR"/>
              </w:rPr>
            </w:pPr>
            <w:r>
              <w:rPr>
                <w:rFonts w:cs="Calibri"/>
                <w:b/>
                <w:sz w:val="15"/>
                <w:lang w:eastAsia="en-US" w:val="en-US"/>
              </w:rPr>
              <w:t>Business Development, Technology, Regulation &amp; Security</w:t>
            </w:r>
          </w:p>
        </w:tc>
        <w:tc>
          <w:tcPr>
            <w:tcW w:w="900" w:type="dxa"/>
            <w:tcMar>
              <w:top w:w="80" w:type="dxa"/>
              <w:left w:w="120" w:type="dxa"/>
              <w:bottom w:w="80" w:type="dxa"/>
              <w:right w:w="120" w:type="dxa"/>
            </w:tcMar>
            <w:vAlign w:val="center"/>
          </w:tcPr>
          <w:p w14:paraId="76AFAF99" w14:textId="77777777" w:rsidR="00FB1923" w:rsidRDefault="00000000">
            <w:pPr>
              <w:spacing w:after="0" w:line="259" w:lineRule="auto"/>
              <w:jc w:val="center"/>
            </w:pPr>
            <w:r>
              <w:rPr>
                <w:rFonts w:cs="Calibri"/>
                <w:sz w:val="15"/>
                <w:lang w:val="en-US" w:eastAsia="en-US"/>
              </w:rPr>
              <w:t>12%</w:t>
            </w:r>
          </w:p>
        </w:tc>
        <w:tc>
          <w:tcPr>
            <w:tcW w:w="2100" w:type="dxa"/>
            <w:tcMar>
              <w:top w:w="80" w:type="dxa"/>
              <w:left w:w="120" w:type="dxa"/>
              <w:bottom w:w="80" w:type="dxa"/>
              <w:right w:w="120" w:type="dxa"/>
            </w:tcMar>
            <w:vAlign w:val="center"/>
          </w:tcPr>
          <w:p w14:paraId="4CF07F6F" w14:textId="77777777" w:rsidR="00FB1923" w:rsidRDefault="00000000">
            <w:pPr>
              <w:spacing w:after="0" w:line="259" w:lineRule="auto"/>
              <w:jc w:val="center"/>
            </w:pPr>
            <w:r>
              <w:rPr>
                <w:rFonts w:cs="Calibri"/>
                <w:sz w:val="15"/>
                <w:lang w:val="en-US" w:eastAsia="en-US"/>
              </w:rPr>
              <w:t>1,200,000,000</w:t>
            </w:r>
          </w:p>
        </w:tc>
        <w:tc>
          <w:tcPr>
            <w:tcW w:w="3560" w:type="dxa"/>
            <w:tcMar>
              <w:top w:w="80" w:type="dxa"/>
              <w:left w:w="120" w:type="dxa"/>
              <w:bottom w:w="80" w:type="dxa"/>
              <w:right w:w="120" w:type="dxa"/>
            </w:tcMar>
            <w:vAlign w:val="center"/>
          </w:tcPr>
          <w:p w14:paraId="4155B318" w14:textId="77777777" w:rsidR="00FB1923" w:rsidRDefault="00000000" w:rsidP="00BD484D">
            <w:pPr>
              <w:spacing w:after="0" w:line="259" w:lineRule="auto"/>
              <w:jc w:val="center"/>
              <w:rPr>
                <w:lang w:eastAsia="ko-KR"/>
              </w:rPr>
            </w:pPr>
            <w:r>
              <w:rPr>
                <w:rFonts w:cs="Calibri"/>
                <w:sz w:val="15"/>
                <w:lang w:eastAsia="en-US" w:val="en-US"/>
              </w:rPr>
              <w:t>10M at TGE; remainder over up to 60 months</w:t>
            </w:r>
          </w:p>
        </w:tc>
      </w:tr>
      <w:tr w:rsidR="00FB1923" w14:paraId="2CEF3CD9" w14:textId="77777777">
        <w:trPr>
          <w:cantSplit/>
        </w:trPr>
        <w:tc>
          <w:tcPr>
            <w:tcW w:w="2800" w:type="dxa"/>
            <w:tcMar>
              <w:top w:w="80" w:type="dxa"/>
              <w:left w:w="120" w:type="dxa"/>
              <w:bottom w:w="80" w:type="dxa"/>
              <w:right w:w="120" w:type="dxa"/>
            </w:tcMar>
            <w:vAlign w:val="center"/>
          </w:tcPr>
          <w:p w14:paraId="00108DC5" w14:textId="77777777" w:rsidR="00FB1923" w:rsidRDefault="00000000">
            <w:pPr>
              <w:spacing w:after="0" w:line="259" w:lineRule="auto"/>
            </w:pPr>
            <w:r>
              <w:rPr>
                <w:rFonts w:cs="Calibri"/>
                <w:b/>
                <w:sz w:val="15"/>
                <w:lang w:val="en-US" w:eastAsia="en-US"/>
              </w:rPr>
              <w:t>Team &amp; Core Contributors</w:t>
            </w:r>
          </w:p>
        </w:tc>
        <w:tc>
          <w:tcPr>
            <w:tcW w:w="900" w:type="dxa"/>
            <w:tcMar>
              <w:top w:w="80" w:type="dxa"/>
              <w:left w:w="120" w:type="dxa"/>
              <w:bottom w:w="80" w:type="dxa"/>
              <w:right w:w="120" w:type="dxa"/>
            </w:tcMar>
            <w:vAlign w:val="center"/>
          </w:tcPr>
          <w:p w14:paraId="161B7D5C" w14:textId="77777777" w:rsidR="00FB1923" w:rsidRDefault="00000000">
            <w:pPr>
              <w:spacing w:after="0" w:line="259" w:lineRule="auto"/>
              <w:jc w:val="center"/>
            </w:pPr>
            <w:r>
              <w:rPr>
                <w:rFonts w:cs="Calibri"/>
                <w:sz w:val="15"/>
                <w:lang w:val="en-US" w:eastAsia="en-US"/>
              </w:rPr>
              <w:t>10%</w:t>
            </w:r>
          </w:p>
        </w:tc>
        <w:tc>
          <w:tcPr>
            <w:tcW w:w="2100" w:type="dxa"/>
            <w:tcMar>
              <w:top w:w="80" w:type="dxa"/>
              <w:left w:w="120" w:type="dxa"/>
              <w:bottom w:w="80" w:type="dxa"/>
              <w:right w:w="120" w:type="dxa"/>
            </w:tcMar>
            <w:vAlign w:val="center"/>
          </w:tcPr>
          <w:p w14:paraId="37A4EE24" w14:textId="77777777" w:rsidR="00FB1923" w:rsidRDefault="00000000">
            <w:pPr>
              <w:spacing w:after="0" w:line="259" w:lineRule="auto"/>
              <w:jc w:val="center"/>
            </w:pPr>
            <w:r>
              <w:rPr>
                <w:rFonts w:cs="Calibri"/>
                <w:sz w:val="15"/>
                <w:lang w:val="en-US" w:eastAsia="en-US"/>
              </w:rPr>
              <w:t>1,000,000,000</w:t>
            </w:r>
          </w:p>
        </w:tc>
        <w:tc>
          <w:tcPr>
            <w:tcW w:w="3560" w:type="dxa"/>
            <w:tcMar>
              <w:top w:w="80" w:type="dxa"/>
              <w:left w:w="120" w:type="dxa"/>
              <w:bottom w:w="80" w:type="dxa"/>
              <w:right w:w="120" w:type="dxa"/>
            </w:tcMar>
            <w:vAlign w:val="center"/>
          </w:tcPr>
          <w:p w14:paraId="4D50B9A8" w14:textId="77777777" w:rsidR="00FB1923" w:rsidRDefault="00000000" w:rsidP="00BD484D">
            <w:pPr>
              <w:spacing w:after="0" w:line="259" w:lineRule="auto"/>
              <w:jc w:val="center"/>
            </w:pPr>
            <w:r>
              <w:rPr>
                <w:rFonts w:cs="Calibri"/>
                <w:sz w:val="15"/>
                <w:lang w:val="en-US" w:eastAsia="en-US"/>
              </w:rPr>
              <w:t>12-month cliff, then 36-month vesting</w:t>
            </w:r>
          </w:p>
        </w:tc>
      </w:tr>
      <w:tr w:rsidR="00FB1923" w14:paraId="011E6006" w14:textId="77777777">
        <w:trPr>
          <w:cantSplit/>
        </w:trPr>
        <w:tc>
          <w:tcPr>
            <w:tcW w:w="2800" w:type="dxa"/>
            <w:tcMar>
              <w:top w:w="80" w:type="dxa"/>
              <w:left w:w="120" w:type="dxa"/>
              <w:bottom w:w="80" w:type="dxa"/>
              <w:right w:w="120" w:type="dxa"/>
            </w:tcMar>
            <w:vAlign w:val="center"/>
          </w:tcPr>
          <w:p w14:paraId="70FE0A00" w14:textId="77777777" w:rsidR="00FB1923" w:rsidRDefault="00000000">
            <w:pPr>
              <w:spacing w:after="0" w:line="259" w:lineRule="auto"/>
              <w:rPr>
                <w:lang w:eastAsia="ko-KR"/>
              </w:rPr>
            </w:pPr>
            <w:r>
              <w:rPr>
                <w:rFonts w:cs="Calibri"/>
                <w:b/>
                <w:sz w:val="15"/>
                <w:lang w:eastAsia="en-US" w:val="en-US"/>
              </w:rPr>
              <w:t>Community, Education &amp; Marketing</w:t>
            </w:r>
          </w:p>
        </w:tc>
        <w:tc>
          <w:tcPr>
            <w:tcW w:w="900" w:type="dxa"/>
            <w:tcMar>
              <w:top w:w="80" w:type="dxa"/>
              <w:left w:w="120" w:type="dxa"/>
              <w:bottom w:w="80" w:type="dxa"/>
              <w:right w:w="120" w:type="dxa"/>
            </w:tcMar>
            <w:vAlign w:val="center"/>
          </w:tcPr>
          <w:p w14:paraId="5CD2928A" w14:textId="77777777" w:rsidR="00FB1923" w:rsidRDefault="00000000">
            <w:pPr>
              <w:spacing w:after="0" w:line="259" w:lineRule="auto"/>
              <w:jc w:val="center"/>
            </w:pPr>
            <w:r>
              <w:rPr>
                <w:rFonts w:cs="Calibri"/>
                <w:sz w:val="15"/>
                <w:lang w:val="en-US" w:eastAsia="en-US"/>
              </w:rPr>
              <w:t>8%</w:t>
            </w:r>
          </w:p>
        </w:tc>
        <w:tc>
          <w:tcPr>
            <w:tcW w:w="2100" w:type="dxa"/>
            <w:tcMar>
              <w:top w:w="80" w:type="dxa"/>
              <w:left w:w="120" w:type="dxa"/>
              <w:bottom w:w="80" w:type="dxa"/>
              <w:right w:w="120" w:type="dxa"/>
            </w:tcMar>
            <w:vAlign w:val="center"/>
          </w:tcPr>
          <w:p w14:paraId="154CB1BF" w14:textId="77777777" w:rsidR="00FB1923" w:rsidRDefault="00000000">
            <w:pPr>
              <w:spacing w:after="0" w:line="259" w:lineRule="auto"/>
              <w:jc w:val="center"/>
            </w:pPr>
            <w:r>
              <w:rPr>
                <w:rFonts w:cs="Calibri"/>
                <w:sz w:val="15"/>
                <w:lang w:val="en-US" w:eastAsia="en-US"/>
              </w:rPr>
              <w:t>800,000,000</w:t>
            </w:r>
          </w:p>
        </w:tc>
        <w:tc>
          <w:tcPr>
            <w:tcW w:w="3560" w:type="dxa"/>
            <w:tcMar>
              <w:top w:w="80" w:type="dxa"/>
              <w:left w:w="120" w:type="dxa"/>
              <w:bottom w:w="80" w:type="dxa"/>
              <w:right w:w="120" w:type="dxa"/>
            </w:tcMar>
            <w:vAlign w:val="center"/>
          </w:tcPr>
          <w:p w14:paraId="3A4B984C" w14:textId="77777777" w:rsidR="00FB1923" w:rsidRDefault="00000000" w:rsidP="00BD484D">
            <w:pPr>
              <w:spacing w:after="0" w:line="259" w:lineRule="auto"/>
              <w:jc w:val="center"/>
              <w:rPr>
                <w:lang w:eastAsia="ko-KR"/>
              </w:rPr>
            </w:pPr>
            <w:r>
              <w:rPr>
                <w:rFonts w:cs="Calibri"/>
                <w:sz w:val="15"/>
                <w:lang w:eastAsia="en-US" w:val="en-US"/>
              </w:rPr>
              <w:t>40M at TGE; remainder over 36 months</w:t>
            </w:r>
          </w:p>
        </w:tc>
      </w:tr>
      <w:tr w:rsidR="00FB1923" w14:paraId="020F62CA" w14:textId="77777777">
        <w:trPr>
          <w:cantSplit/>
        </w:trPr>
        <w:tc>
          <w:tcPr>
            <w:tcW w:w="2800" w:type="dxa"/>
            <w:tcMar>
              <w:top w:w="80" w:type="dxa"/>
              <w:left w:w="120" w:type="dxa"/>
              <w:bottom w:w="80" w:type="dxa"/>
              <w:right w:w="120" w:type="dxa"/>
            </w:tcMar>
            <w:vAlign w:val="center"/>
          </w:tcPr>
          <w:p w14:paraId="05567371" w14:textId="77777777" w:rsidR="00FB1923" w:rsidRDefault="00000000">
            <w:pPr>
              <w:spacing w:after="0" w:line="259" w:lineRule="auto"/>
            </w:pPr>
            <w:r>
              <w:rPr>
                <w:rFonts w:cs="Calibri"/>
                <w:b/>
                <w:sz w:val="15"/>
                <w:lang w:val="en-US" w:eastAsia="en-US"/>
              </w:rPr>
              <w:t>Liquidity</w:t>
            </w:r>
          </w:p>
        </w:tc>
        <w:tc>
          <w:tcPr>
            <w:tcW w:w="900" w:type="dxa"/>
            <w:tcMar>
              <w:top w:w="80" w:type="dxa"/>
              <w:left w:w="120" w:type="dxa"/>
              <w:bottom w:w="80" w:type="dxa"/>
              <w:right w:w="120" w:type="dxa"/>
            </w:tcMar>
            <w:vAlign w:val="center"/>
          </w:tcPr>
          <w:p w14:paraId="60975E70" w14:textId="77777777" w:rsidR="00FB1923" w:rsidRDefault="00000000">
            <w:pPr>
              <w:spacing w:after="0" w:line="259" w:lineRule="auto"/>
              <w:jc w:val="center"/>
            </w:pPr>
            <w:r>
              <w:rPr>
                <w:rFonts w:cs="Calibri"/>
                <w:sz w:val="15"/>
                <w:lang w:val="en-US" w:eastAsia="en-US"/>
              </w:rPr>
              <w:t>5%</w:t>
            </w:r>
          </w:p>
        </w:tc>
        <w:tc>
          <w:tcPr>
            <w:tcW w:w="2100" w:type="dxa"/>
            <w:tcMar>
              <w:top w:w="80" w:type="dxa"/>
              <w:left w:w="120" w:type="dxa"/>
              <w:bottom w:w="80" w:type="dxa"/>
              <w:right w:w="120" w:type="dxa"/>
            </w:tcMar>
            <w:vAlign w:val="center"/>
          </w:tcPr>
          <w:p w14:paraId="2A0ED05A" w14:textId="77777777" w:rsidR="00FB1923" w:rsidRDefault="00000000">
            <w:pPr>
              <w:spacing w:after="0" w:line="259" w:lineRule="auto"/>
              <w:jc w:val="center"/>
            </w:pPr>
            <w:r>
              <w:rPr>
                <w:rFonts w:cs="Calibri"/>
                <w:sz w:val="15"/>
                <w:lang w:val="en-US" w:eastAsia="en-US"/>
              </w:rPr>
              <w:t>500,000,000</w:t>
            </w:r>
          </w:p>
        </w:tc>
        <w:tc>
          <w:tcPr>
            <w:tcW w:w="3560" w:type="dxa"/>
            <w:tcMar>
              <w:top w:w="80" w:type="dxa"/>
              <w:left w:w="120" w:type="dxa"/>
              <w:bottom w:w="80" w:type="dxa"/>
              <w:right w:w="120" w:type="dxa"/>
            </w:tcMar>
            <w:vAlign w:val="center"/>
          </w:tcPr>
          <w:p w14:paraId="155BE93C" w14:textId="77777777" w:rsidR="00FB1923" w:rsidRDefault="00000000" w:rsidP="00BD484D">
            <w:pPr>
              <w:spacing w:after="0" w:line="259" w:lineRule="auto"/>
              <w:jc w:val="center"/>
              <w:rPr>
                <w:lang w:eastAsia="ko-KR"/>
              </w:rPr>
            </w:pPr>
            <w:r>
              <w:rPr>
                <w:rFonts w:cs="Calibri"/>
                <w:sz w:val="15"/>
                <w:lang w:eastAsia="en-US" w:val="en-US"/>
              </w:rPr>
              <w:t>Up to 100M at TGE; remainder in stages over 24 months</w:t>
            </w:r>
          </w:p>
        </w:tc>
      </w:tr>
      <w:tr w:rsidR="00FB1923" w14:paraId="6BAA9D5C" w14:textId="77777777">
        <w:trPr>
          <w:cantSplit/>
        </w:trPr>
        <w:tc>
          <w:tcPr>
            <w:tcW w:w="2800" w:type="dxa"/>
            <w:tcMar>
              <w:top w:w="80" w:type="dxa"/>
              <w:left w:w="120" w:type="dxa"/>
              <w:bottom w:w="80" w:type="dxa"/>
              <w:right w:w="120" w:type="dxa"/>
            </w:tcMar>
            <w:vAlign w:val="center"/>
          </w:tcPr>
          <w:p w14:paraId="234D9782" w14:textId="77777777" w:rsidR="00FB1923" w:rsidRDefault="00000000">
            <w:pPr>
              <w:spacing w:after="0" w:line="259" w:lineRule="auto"/>
            </w:pPr>
            <w:r>
              <w:rPr>
                <w:rFonts w:cs="Calibri"/>
                <w:b/>
                <w:sz w:val="15"/>
                <w:lang w:val="en-US" w:eastAsia="en-US"/>
              </w:rPr>
              <w:t>Strategic Financing</w:t>
            </w:r>
          </w:p>
        </w:tc>
        <w:tc>
          <w:tcPr>
            <w:tcW w:w="900" w:type="dxa"/>
            <w:tcMar>
              <w:top w:w="80" w:type="dxa"/>
              <w:left w:w="120" w:type="dxa"/>
              <w:bottom w:w="80" w:type="dxa"/>
              <w:right w:w="120" w:type="dxa"/>
            </w:tcMar>
            <w:vAlign w:val="center"/>
          </w:tcPr>
          <w:p w14:paraId="72BA0B93" w14:textId="77777777" w:rsidR="00FB1923" w:rsidRDefault="00000000">
            <w:pPr>
              <w:spacing w:after="0" w:line="259" w:lineRule="auto"/>
              <w:jc w:val="center"/>
            </w:pPr>
            <w:r>
              <w:rPr>
                <w:rFonts w:cs="Calibri"/>
                <w:sz w:val="15"/>
                <w:lang w:val="en-US" w:eastAsia="en-US"/>
              </w:rPr>
              <w:t>5%</w:t>
            </w:r>
          </w:p>
        </w:tc>
        <w:tc>
          <w:tcPr>
            <w:tcW w:w="2100" w:type="dxa"/>
            <w:tcMar>
              <w:top w:w="80" w:type="dxa"/>
              <w:left w:w="120" w:type="dxa"/>
              <w:bottom w:w="80" w:type="dxa"/>
              <w:right w:w="120" w:type="dxa"/>
            </w:tcMar>
            <w:vAlign w:val="center"/>
          </w:tcPr>
          <w:p w14:paraId="665B03D5" w14:textId="77777777" w:rsidR="00FB1923" w:rsidRDefault="00000000">
            <w:pPr>
              <w:spacing w:after="0" w:line="259" w:lineRule="auto"/>
              <w:jc w:val="center"/>
            </w:pPr>
            <w:r>
              <w:rPr>
                <w:rFonts w:cs="Calibri"/>
                <w:sz w:val="15"/>
                <w:lang w:val="en-US" w:eastAsia="en-US"/>
              </w:rPr>
              <w:t>500,000,000</w:t>
            </w:r>
          </w:p>
        </w:tc>
        <w:tc>
          <w:tcPr>
            <w:tcW w:w="3560" w:type="dxa"/>
            <w:tcMar>
              <w:top w:w="80" w:type="dxa"/>
              <w:left w:w="120" w:type="dxa"/>
              <w:bottom w:w="80" w:type="dxa"/>
              <w:right w:w="120" w:type="dxa"/>
            </w:tcMar>
            <w:vAlign w:val="center"/>
          </w:tcPr>
          <w:p w14:paraId="4CAEDEEA" w14:textId="77777777" w:rsidR="00FB1923" w:rsidRDefault="00000000" w:rsidP="00BD484D">
            <w:pPr>
              <w:spacing w:after="0" w:line="259" w:lineRule="auto"/>
              <w:jc w:val="center"/>
            </w:pPr>
            <w:r>
              <w:rPr>
                <w:rFonts w:cs="Calibri"/>
                <w:sz w:val="15"/>
                <w:lang w:val="en-US" w:eastAsia="en-US"/>
              </w:rPr>
              <w:t>12-month cliff, then 24-month vesting</w:t>
            </w:r>
          </w:p>
        </w:tc>
      </w:tr>
      <w:tr w:rsidR="00FB1923" w14:paraId="17235F7B" w14:textId="77777777">
        <w:trPr>
          <w:cantSplit/>
        </w:trPr>
        <w:tc>
          <w:tcPr>
            <w:tcW w:w="2800" w:type="dxa"/>
            <w:tcMar>
              <w:top w:w="80" w:type="dxa"/>
              <w:left w:w="120" w:type="dxa"/>
              <w:bottom w:w="80" w:type="dxa"/>
              <w:right w:w="120" w:type="dxa"/>
            </w:tcMar>
            <w:vAlign w:val="center"/>
          </w:tcPr>
          <w:p w14:paraId="0B63B0E9" w14:textId="77777777" w:rsidR="00FB1923" w:rsidRDefault="00000000">
            <w:pPr>
              <w:spacing w:after="0" w:line="259" w:lineRule="auto"/>
            </w:pPr>
            <w:r>
              <w:rPr>
                <w:rFonts w:cs="Calibri"/>
                <w:b/>
                <w:sz w:val="15"/>
                <w:lang w:val="en-US" w:eastAsia="en-US"/>
              </w:rPr>
              <w:t>Total</w:t>
            </w:r>
          </w:p>
        </w:tc>
        <w:tc>
          <w:tcPr>
            <w:tcW w:w="900" w:type="dxa"/>
            <w:tcMar>
              <w:top w:w="80" w:type="dxa"/>
              <w:left w:w="120" w:type="dxa"/>
              <w:bottom w:w="80" w:type="dxa"/>
              <w:right w:w="120" w:type="dxa"/>
            </w:tcMar>
            <w:vAlign w:val="center"/>
          </w:tcPr>
          <w:p w14:paraId="0A869012" w14:textId="77777777" w:rsidR="00FB1923" w:rsidRDefault="00000000">
            <w:pPr>
              <w:spacing w:after="0" w:line="259" w:lineRule="auto"/>
              <w:jc w:val="center"/>
            </w:pPr>
            <w:r>
              <w:rPr>
                <w:rFonts w:cs="Calibri"/>
                <w:sz w:val="15"/>
                <w:lang w:val="en-US" w:eastAsia="en-US"/>
              </w:rPr>
              <w:t>100%</w:t>
            </w:r>
          </w:p>
        </w:tc>
        <w:tc>
          <w:tcPr>
            <w:tcW w:w="2100" w:type="dxa"/>
            <w:tcMar>
              <w:top w:w="80" w:type="dxa"/>
              <w:left w:w="120" w:type="dxa"/>
              <w:bottom w:w="80" w:type="dxa"/>
              <w:right w:w="120" w:type="dxa"/>
            </w:tcMar>
            <w:vAlign w:val="center"/>
          </w:tcPr>
          <w:p w14:paraId="6751C992" w14:textId="77777777" w:rsidR="00FB1923" w:rsidRDefault="00000000">
            <w:pPr>
              <w:spacing w:after="0" w:line="259" w:lineRule="auto"/>
              <w:jc w:val="center"/>
            </w:pPr>
            <w:r>
              <w:rPr>
                <w:rFonts w:cs="Calibri"/>
                <w:sz w:val="15"/>
                <w:lang w:val="en-US" w:eastAsia="en-US"/>
              </w:rPr>
              <w:t>10,000,000,000</w:t>
            </w:r>
          </w:p>
        </w:tc>
        <w:tc>
          <w:tcPr>
            <w:tcW w:w="3560" w:type="dxa"/>
            <w:tcMar>
              <w:top w:w="80" w:type="dxa"/>
              <w:left w:w="120" w:type="dxa"/>
              <w:bottom w:w="80" w:type="dxa"/>
              <w:right w:w="120" w:type="dxa"/>
            </w:tcMar>
            <w:vAlign w:val="center"/>
          </w:tcPr>
          <w:p w14:paraId="47AEC75F" w14:textId="77777777" w:rsidR="00FB1923" w:rsidRDefault="00000000" w:rsidP="00BD484D">
            <w:pPr>
              <w:spacing w:after="0" w:line="259" w:lineRule="auto"/>
              <w:jc w:val="center"/>
            </w:pPr>
            <w:r>
              <w:rPr>
                <w:rFonts w:cs="Calibri"/>
                <w:sz w:val="15"/>
                <w:lang w:val="en-US" w:eastAsia="en-US"/>
              </w:rPr>
              <w:t>No additional issuance</w:t>
            </w:r>
          </w:p>
        </w:tc>
      </w:tr>
    </w:tbl>
    <w:p w14:paraId="4312AE9A" w14:textId="77777777" w:rsidR="00FB1923" w:rsidRDefault="00FB1923">
      <w:pPr>
        <w:spacing w:before="80" w:after="80"/>
      </w:pPr>
    </w:p>
    <w:p w14:paraId="3EC11746" w14:textId="77777777" w:rsidR="00FB1923" w:rsidRDefault="00000000">
      <w:pPr>
        <w:pStyle w:val="2"/>
      </w:pPr>
      <w:r>
        <w:rPr>
          <w:lang w:val="en-US" w:eastAsia="en-US"/>
        </w:rPr>
        <w:t>7.2 Initial Circulation</w:t>
      </w:r>
    </w:p>
    <w:tbl>
      <w:tblPr>
        <w:tblStyle w:val="af9"/>
        <w:tblW w:w="9360" w:type="dxa"/>
        <w:tblInd w:w="120" w:type="dxa"/>
        <w:tblLayout w:type="fixed"/>
        <w:tblLook w:val="04A0" w:firstRow="1" w:lastRow="0" w:firstColumn="1" w:lastColumn="0" w:noHBand="0" w:noVBand="1"/>
      </w:tblPr>
      <w:tblGrid>
        <w:gridCol w:w="6000"/>
        <w:gridCol w:w="3360"/>
      </w:tblGrid>
      <w:tr w:rsidR="00FB1923" w14:paraId="37CAA4AA" w14:textId="77777777">
        <w:trPr>
          <w:tblHeader/>
        </w:trPr>
        <w:tc>
          <w:tcPr>
            <w:tcW w:w="6000" w:type="dxa"/>
            <w:shd w:val="clear" w:color="auto" w:fill="F2F4F7"/>
            <w:tcMar>
              <w:top w:w="80" w:type="dxa"/>
              <w:left w:w="120" w:type="dxa"/>
              <w:bottom w:w="80" w:type="dxa"/>
              <w:right w:w="120" w:type="dxa"/>
            </w:tcMar>
            <w:vAlign w:val="center"/>
          </w:tcPr>
          <w:p w14:paraId="10A69D4B" w14:textId="77777777" w:rsidR="00FB1923" w:rsidRDefault="00000000">
            <w:pPr>
              <w:spacing w:after="0"/>
              <w:jc w:val="center"/>
            </w:pPr>
            <w:r>
              <w:rPr>
                <w:rFonts w:cs="Calibri"/>
                <w:b/>
                <w:color w:val="102A43"/>
                <w:sz w:val="17"/>
                <w:lang w:val="en-US" w:eastAsia="en-US"/>
              </w:rPr>
              <w:t>Purpose</w:t>
            </w:r>
          </w:p>
        </w:tc>
        <w:tc>
          <w:tcPr>
            <w:tcW w:w="3360" w:type="dxa"/>
            <w:shd w:val="clear" w:color="auto" w:fill="F2F4F7"/>
            <w:tcMar>
              <w:top w:w="80" w:type="dxa"/>
              <w:left w:w="120" w:type="dxa"/>
              <w:bottom w:w="80" w:type="dxa"/>
              <w:right w:w="120" w:type="dxa"/>
            </w:tcMar>
            <w:vAlign w:val="center"/>
          </w:tcPr>
          <w:p w14:paraId="62ECF6F3" w14:textId="77777777" w:rsidR="00FB1923" w:rsidRDefault="00000000" w:rsidP="00BD484D">
            <w:pPr>
              <w:spacing w:after="0"/>
              <w:jc w:val="center"/>
            </w:pPr>
            <w:r>
              <w:rPr>
                <w:rFonts w:cs="Calibri"/>
                <w:b/>
                <w:color w:val="102A43"/>
                <w:sz w:val="17"/>
                <w:lang w:val="en-US" w:eastAsia="en-US"/>
              </w:rPr>
              <w:t>Maximum Quantity</w:t>
            </w:r>
          </w:p>
        </w:tc>
      </w:tr>
      <w:tr w:rsidR="00FB1923" w14:paraId="32A67D28" w14:textId="77777777">
        <w:trPr>
          <w:cantSplit/>
        </w:trPr>
        <w:tc>
          <w:tcPr>
            <w:tcW w:w="6000" w:type="dxa"/>
            <w:tcMar>
              <w:top w:w="80" w:type="dxa"/>
              <w:left w:w="120" w:type="dxa"/>
              <w:bottom w:w="80" w:type="dxa"/>
              <w:right w:w="120" w:type="dxa"/>
            </w:tcMar>
            <w:vAlign w:val="center"/>
          </w:tcPr>
          <w:p w14:paraId="741BE62C" w14:textId="77777777" w:rsidR="00FB1923" w:rsidRDefault="00000000">
            <w:pPr>
              <w:spacing w:after="0" w:line="259" w:lineRule="auto"/>
            </w:pPr>
            <w:r>
              <w:rPr>
                <w:rFonts w:cs="Calibri"/>
                <w:b/>
                <w:sz w:val="17"/>
                <w:lang w:val="en-US" w:eastAsia="en-US"/>
              </w:rPr>
              <w:t>Ecosystem Service Launch</w:t>
            </w:r>
          </w:p>
        </w:tc>
        <w:tc>
          <w:tcPr>
            <w:tcW w:w="3360" w:type="dxa"/>
            <w:tcMar>
              <w:top w:w="80" w:type="dxa"/>
              <w:left w:w="120" w:type="dxa"/>
              <w:bottom w:w="80" w:type="dxa"/>
              <w:right w:w="120" w:type="dxa"/>
            </w:tcMar>
            <w:vAlign w:val="center"/>
          </w:tcPr>
          <w:p w14:paraId="6D5A0CB5" w14:textId="77777777" w:rsidR="00FB1923" w:rsidRDefault="00000000" w:rsidP="00BD484D">
            <w:pPr>
              <w:spacing w:after="0" w:line="259" w:lineRule="auto"/>
              <w:jc w:val="center"/>
            </w:pPr>
            <w:r>
              <w:rPr>
                <w:rFonts w:cs="Calibri"/>
                <w:sz w:val="17"/>
                <w:lang w:val="en-US" w:eastAsia="en-US"/>
              </w:rPr>
              <w:t>100,000,000</w:t>
            </w:r>
          </w:p>
        </w:tc>
      </w:tr>
      <w:tr w:rsidR="00FB1923" w14:paraId="2E3F7C86" w14:textId="77777777">
        <w:trPr>
          <w:cantSplit/>
        </w:trPr>
        <w:tc>
          <w:tcPr>
            <w:tcW w:w="6000" w:type="dxa"/>
            <w:tcMar>
              <w:top w:w="80" w:type="dxa"/>
              <w:left w:w="120" w:type="dxa"/>
              <w:bottom w:w="80" w:type="dxa"/>
              <w:right w:w="120" w:type="dxa"/>
            </w:tcMar>
            <w:vAlign w:val="center"/>
          </w:tcPr>
          <w:p w14:paraId="381C35AF" w14:textId="77777777" w:rsidR="00FB1923" w:rsidRDefault="00000000">
            <w:pPr>
              <w:spacing w:after="0" w:line="259" w:lineRule="auto"/>
            </w:pPr>
            <w:r>
              <w:rPr>
                <w:rFonts w:cs="Calibri"/>
                <w:b/>
                <w:sz w:val="17"/>
                <w:lang w:val="en-US" w:eastAsia="en-US"/>
              </w:rPr>
              <w:t>Community &amp; Education</w:t>
            </w:r>
          </w:p>
        </w:tc>
        <w:tc>
          <w:tcPr>
            <w:tcW w:w="3360" w:type="dxa"/>
            <w:tcMar>
              <w:top w:w="80" w:type="dxa"/>
              <w:left w:w="120" w:type="dxa"/>
              <w:bottom w:w="80" w:type="dxa"/>
              <w:right w:w="120" w:type="dxa"/>
            </w:tcMar>
            <w:vAlign w:val="center"/>
          </w:tcPr>
          <w:p w14:paraId="2D443F5C" w14:textId="77777777" w:rsidR="00FB1923" w:rsidRDefault="00000000" w:rsidP="00BD484D">
            <w:pPr>
              <w:spacing w:after="0" w:line="259" w:lineRule="auto"/>
              <w:jc w:val="center"/>
            </w:pPr>
            <w:r>
              <w:rPr>
                <w:rFonts w:cs="Calibri"/>
                <w:sz w:val="17"/>
                <w:lang w:val="en-US" w:eastAsia="en-US"/>
              </w:rPr>
              <w:t>40,000,000</w:t>
            </w:r>
          </w:p>
        </w:tc>
      </w:tr>
      <w:tr w:rsidR="00FB1923" w14:paraId="7EC7788C" w14:textId="77777777">
        <w:trPr>
          <w:cantSplit/>
        </w:trPr>
        <w:tc>
          <w:tcPr>
            <w:tcW w:w="6000" w:type="dxa"/>
            <w:tcMar>
              <w:top w:w="80" w:type="dxa"/>
              <w:left w:w="120" w:type="dxa"/>
              <w:bottom w:w="80" w:type="dxa"/>
              <w:right w:w="120" w:type="dxa"/>
            </w:tcMar>
            <w:vAlign w:val="center"/>
          </w:tcPr>
          <w:p w14:paraId="5498DAD3" w14:textId="77777777" w:rsidR="00FB1923" w:rsidRDefault="00000000">
            <w:pPr>
              <w:spacing w:after="0" w:line="259" w:lineRule="auto"/>
            </w:pPr>
            <w:r>
              <w:rPr>
                <w:rFonts w:cs="Calibri"/>
                <w:b/>
                <w:sz w:val="17"/>
                <w:lang w:val="en-US" w:eastAsia="en-US"/>
              </w:rPr>
              <w:t>Liquidity</w:t>
            </w:r>
          </w:p>
        </w:tc>
        <w:tc>
          <w:tcPr>
            <w:tcW w:w="3360" w:type="dxa"/>
            <w:tcMar>
              <w:top w:w="80" w:type="dxa"/>
              <w:left w:w="120" w:type="dxa"/>
              <w:bottom w:w="80" w:type="dxa"/>
              <w:right w:w="120" w:type="dxa"/>
            </w:tcMar>
            <w:vAlign w:val="center"/>
          </w:tcPr>
          <w:p w14:paraId="070FA8B2" w14:textId="77777777" w:rsidR="00FB1923" w:rsidRDefault="00000000" w:rsidP="00BD484D">
            <w:pPr>
              <w:spacing w:after="0" w:line="259" w:lineRule="auto"/>
              <w:jc w:val="center"/>
            </w:pPr>
            <w:r>
              <w:rPr>
                <w:rFonts w:cs="Calibri"/>
                <w:sz w:val="17"/>
                <w:lang w:val="en-US" w:eastAsia="en-US"/>
              </w:rPr>
              <w:t>100,000,000</w:t>
            </w:r>
          </w:p>
        </w:tc>
      </w:tr>
      <w:tr w:rsidR="00FB1923" w14:paraId="7165E094" w14:textId="77777777">
        <w:trPr>
          <w:cantSplit/>
        </w:trPr>
        <w:tc>
          <w:tcPr>
            <w:tcW w:w="6000" w:type="dxa"/>
            <w:tcMar>
              <w:top w:w="80" w:type="dxa"/>
              <w:left w:w="120" w:type="dxa"/>
              <w:bottom w:w="80" w:type="dxa"/>
              <w:right w:w="120" w:type="dxa"/>
            </w:tcMar>
            <w:vAlign w:val="center"/>
          </w:tcPr>
          <w:p w14:paraId="4568826D" w14:textId="77777777" w:rsidR="00FB1923" w:rsidRDefault="00000000">
            <w:pPr>
              <w:spacing w:after="0" w:line="259" w:lineRule="auto"/>
            </w:pPr>
            <w:r>
              <w:rPr>
                <w:rFonts w:cs="Calibri"/>
                <w:b/>
                <w:sz w:val="17"/>
                <w:lang w:val="en-US" w:eastAsia="en-US"/>
              </w:rPr>
              <w:t>Initial Operations &amp; Security</w:t>
            </w:r>
          </w:p>
        </w:tc>
        <w:tc>
          <w:tcPr>
            <w:tcW w:w="3360" w:type="dxa"/>
            <w:tcMar>
              <w:top w:w="80" w:type="dxa"/>
              <w:left w:w="120" w:type="dxa"/>
              <w:bottom w:w="80" w:type="dxa"/>
              <w:right w:w="120" w:type="dxa"/>
            </w:tcMar>
            <w:vAlign w:val="center"/>
          </w:tcPr>
          <w:p w14:paraId="55607B45" w14:textId="77777777" w:rsidR="00FB1923" w:rsidRDefault="00000000" w:rsidP="00BD484D">
            <w:pPr>
              <w:spacing w:after="0" w:line="259" w:lineRule="auto"/>
              <w:jc w:val="center"/>
            </w:pPr>
            <w:r>
              <w:rPr>
                <w:rFonts w:cs="Calibri"/>
                <w:sz w:val="17"/>
                <w:lang w:val="en-US" w:eastAsia="en-US"/>
              </w:rPr>
              <w:t>10,000,000</w:t>
            </w:r>
          </w:p>
        </w:tc>
      </w:tr>
      <w:tr w:rsidR="00FB1923" w14:paraId="2E018CE7" w14:textId="77777777">
        <w:trPr>
          <w:cantSplit/>
        </w:trPr>
        <w:tc>
          <w:tcPr>
            <w:tcW w:w="6000" w:type="dxa"/>
            <w:tcMar>
              <w:top w:w="80" w:type="dxa"/>
              <w:left w:w="120" w:type="dxa"/>
              <w:bottom w:w="80" w:type="dxa"/>
              <w:right w:w="120" w:type="dxa"/>
            </w:tcMar>
            <w:vAlign w:val="center"/>
          </w:tcPr>
          <w:p w14:paraId="6C6577C9" w14:textId="77777777" w:rsidR="00FB1923" w:rsidRDefault="00000000">
            <w:pPr>
              <w:spacing w:after="0" w:line="259" w:lineRule="auto"/>
              <w:rPr>
                <w:lang w:eastAsia="ko-KR"/>
              </w:rPr>
            </w:pPr>
            <w:r>
              <w:rPr>
                <w:rFonts w:cs="Calibri"/>
                <w:b/>
                <w:sz w:val="17"/>
                <w:lang w:eastAsia="en-US" w:val="en-US"/>
              </w:rPr>
              <w:t>Team, Partner &amp; Strategic Allocations</w:t>
            </w:r>
          </w:p>
        </w:tc>
        <w:tc>
          <w:tcPr>
            <w:tcW w:w="3360" w:type="dxa"/>
            <w:tcMar>
              <w:top w:w="80" w:type="dxa"/>
              <w:left w:w="120" w:type="dxa"/>
              <w:bottom w:w="80" w:type="dxa"/>
              <w:right w:w="120" w:type="dxa"/>
            </w:tcMar>
            <w:vAlign w:val="center"/>
          </w:tcPr>
          <w:p w14:paraId="0BB15B20" w14:textId="77777777" w:rsidR="00FB1923" w:rsidRDefault="00000000" w:rsidP="00BD484D">
            <w:pPr>
              <w:spacing w:after="0" w:line="259" w:lineRule="auto"/>
              <w:jc w:val="center"/>
            </w:pPr>
            <w:r>
              <w:rPr>
                <w:rFonts w:cs="Calibri"/>
                <w:sz w:val="17"/>
                <w:lang w:val="en-US" w:eastAsia="en-US"/>
              </w:rPr>
              <w:t>0</w:t>
            </w:r>
          </w:p>
        </w:tc>
      </w:tr>
      <w:tr w:rsidR="00FB1923" w14:paraId="15E24EDE" w14:textId="77777777">
        <w:trPr>
          <w:cantSplit/>
        </w:trPr>
        <w:tc>
          <w:tcPr>
            <w:tcW w:w="6000" w:type="dxa"/>
            <w:tcMar>
              <w:top w:w="80" w:type="dxa"/>
              <w:left w:w="120" w:type="dxa"/>
              <w:bottom w:w="80" w:type="dxa"/>
              <w:right w:w="120" w:type="dxa"/>
            </w:tcMar>
            <w:vAlign w:val="center"/>
          </w:tcPr>
          <w:p w14:paraId="0C874F31" w14:textId="77777777" w:rsidR="00FB1923" w:rsidRDefault="00000000">
            <w:pPr>
              <w:spacing w:after="0" w:line="259" w:lineRule="auto"/>
            </w:pPr>
            <w:r>
              <w:rPr>
                <w:rFonts w:cs="Calibri"/>
                <w:b/>
                <w:sz w:val="17"/>
                <w:lang w:val="en-US" w:eastAsia="en-US"/>
              </w:rPr>
              <w:t>Total</w:t>
            </w:r>
          </w:p>
        </w:tc>
        <w:tc>
          <w:tcPr>
            <w:tcW w:w="3360" w:type="dxa"/>
            <w:tcMar>
              <w:top w:w="80" w:type="dxa"/>
              <w:left w:w="120" w:type="dxa"/>
              <w:bottom w:w="80" w:type="dxa"/>
              <w:right w:w="120" w:type="dxa"/>
            </w:tcMar>
            <w:vAlign w:val="center"/>
          </w:tcPr>
          <w:p w14:paraId="3DF5B30A" w14:textId="77777777" w:rsidR="00FB1923" w:rsidRDefault="00000000" w:rsidP="00BD484D">
            <w:pPr>
              <w:spacing w:after="0" w:line="259" w:lineRule="auto"/>
              <w:jc w:val="center"/>
            </w:pPr>
            <w:r>
              <w:rPr>
                <w:rFonts w:cs="Calibri"/>
                <w:sz w:val="17"/>
                <w:lang w:val="en-US" w:eastAsia="en-US"/>
              </w:rPr>
              <w:t>250,000,000 HLV (2.5%)</w:t>
            </w:r>
          </w:p>
        </w:tc>
      </w:tr>
    </w:tbl>
    <w:p w14:paraId="25F85206" w14:textId="77777777" w:rsidR="00FB1923" w:rsidRDefault="00FB1923">
      <w:pPr>
        <w:spacing w:before="80" w:after="80"/>
      </w:pPr>
    </w:p>
    <w:p w14:paraId="47A50650" w14:textId="77777777" w:rsidR="00FB1923" w:rsidRDefault="00000000">
      <w:pPr>
        <w:pStyle w:val="1"/>
        <w:rPr>
          <w:lang w:eastAsia="ko-KR"/>
        </w:rPr>
      </w:pPr>
      <w:r>
        <w:rPr>
          <w:lang w:eastAsia="en-US" w:val="en-US"/>
        </w:rPr>
        <w:t>8. Business Model</w:t>
      </w:r>
    </w:p>
    <w:p w14:paraId="20F00CC5" w14:textId="77777777" w:rsidR="00FB1923" w:rsidRDefault="00000000">
      <w:pPr>
        <w:rPr>
          <w:lang w:eastAsia="ko-KR"/>
        </w:rPr>
      </w:pPr>
      <w:r>
        <w:rPr>
          <w:rFonts w:cs="Calibri"/>
          <w:lang w:eastAsia="en-US" w:val="en-US"/>
        </w:rPr>
        <w:t>HANLONGEVITY's commercial viability is evaluated based on revenue from products and services provided by the company, not token sales.</w:t>
      </w:r>
    </w:p>
    <w:tbl>
      <w:tblPr>
        <w:tblStyle w:val="af9"/>
        <w:tblW w:w="9360" w:type="dxa"/>
        <w:tblInd w:w="120" w:type="dxa"/>
        <w:tblLayout w:type="fixed"/>
        <w:tblLook w:val="04A0" w:firstRow="1" w:lastRow="0" w:firstColumn="1" w:lastColumn="0" w:noHBand="0" w:noVBand="1"/>
      </w:tblPr>
      <w:tblGrid>
        <w:gridCol w:w="2500"/>
        <w:gridCol w:w="6860"/>
      </w:tblGrid>
      <w:tr w:rsidR="00FB1923" w14:paraId="3763B167" w14:textId="77777777">
        <w:trPr>
          <w:tblHeader/>
        </w:trPr>
        <w:tc>
          <w:tcPr>
            <w:tcW w:w="2500" w:type="dxa"/>
            <w:shd w:val="clear" w:color="auto" w:fill="F2F4F7"/>
            <w:tcMar>
              <w:top w:w="80" w:type="dxa"/>
              <w:left w:w="120" w:type="dxa"/>
              <w:bottom w:w="80" w:type="dxa"/>
              <w:right w:w="120" w:type="dxa"/>
            </w:tcMar>
            <w:vAlign w:val="center"/>
          </w:tcPr>
          <w:p w14:paraId="3426B603" w14:textId="77777777" w:rsidR="00FB1923" w:rsidRDefault="00000000">
            <w:pPr>
              <w:spacing w:after="0"/>
              <w:jc w:val="center"/>
            </w:pPr>
            <w:r>
              <w:rPr>
                <w:rFonts w:cs="Calibri"/>
                <w:b/>
                <w:color w:val="102A43"/>
                <w:sz w:val="17"/>
                <w:lang w:val="en-US" w:eastAsia="en-US"/>
              </w:rPr>
              <w:t>Revenue Source</w:t>
            </w:r>
          </w:p>
        </w:tc>
        <w:tc>
          <w:tcPr>
            <w:tcW w:w="6860" w:type="dxa"/>
            <w:shd w:val="clear" w:color="auto" w:fill="F2F4F7"/>
            <w:tcMar>
              <w:top w:w="80" w:type="dxa"/>
              <w:left w:w="120" w:type="dxa"/>
              <w:bottom w:w="80" w:type="dxa"/>
              <w:right w:w="120" w:type="dxa"/>
            </w:tcMar>
            <w:vAlign w:val="center"/>
          </w:tcPr>
          <w:p w14:paraId="4C215FC4" w14:textId="77777777" w:rsidR="00FB1923" w:rsidRDefault="00000000">
            <w:pPr>
              <w:spacing w:after="0"/>
              <w:jc w:val="center"/>
            </w:pPr>
            <w:r>
              <w:rPr>
                <w:rFonts w:cs="Calibri"/>
                <w:b/>
                <w:color w:val="102A43"/>
                <w:sz w:val="17"/>
                <w:lang w:val="en-US" w:eastAsia="en-US"/>
              </w:rPr>
              <w:t>Description</w:t>
            </w:r>
          </w:p>
        </w:tc>
      </w:tr>
      <w:tr w:rsidR="00FB1923" w14:paraId="02C50307" w14:textId="77777777">
        <w:trPr>
          <w:cantSplit/>
        </w:trPr>
        <w:tc>
          <w:tcPr>
            <w:tcW w:w="2500" w:type="dxa"/>
            <w:tcMar>
              <w:top w:w="80" w:type="dxa"/>
              <w:left w:w="120" w:type="dxa"/>
              <w:bottom w:w="80" w:type="dxa"/>
              <w:right w:w="120" w:type="dxa"/>
            </w:tcMar>
            <w:vAlign w:val="center"/>
          </w:tcPr>
          <w:p w14:paraId="06999609" w14:textId="77777777" w:rsidR="00FB1923" w:rsidRDefault="00000000">
            <w:pPr>
              <w:spacing w:after="0" w:line="259" w:lineRule="auto"/>
            </w:pPr>
            <w:r>
              <w:rPr>
                <w:rFonts w:cs="Calibri"/>
                <w:b/>
                <w:sz w:val="17"/>
                <w:lang w:val="en-US" w:eastAsia="en-US"/>
              </w:rPr>
              <w:t>Product Sales</w:t>
            </w:r>
          </w:p>
        </w:tc>
        <w:tc>
          <w:tcPr>
            <w:tcW w:w="6860" w:type="dxa"/>
            <w:tcMar>
              <w:top w:w="80" w:type="dxa"/>
              <w:left w:w="120" w:type="dxa"/>
              <w:bottom w:w="80" w:type="dxa"/>
              <w:right w:w="120" w:type="dxa"/>
            </w:tcMar>
            <w:vAlign w:val="center"/>
          </w:tcPr>
          <w:p w14:paraId="4D1D9409" w14:textId="77777777" w:rsidR="00FB1923" w:rsidRDefault="00000000">
            <w:pPr>
              <w:spacing w:after="0" w:line="259" w:lineRule="auto"/>
              <w:rPr>
                <w:lang w:eastAsia="ko-KR"/>
              </w:rPr>
            </w:pPr>
            <w:r>
              <w:rPr>
                <w:rFonts w:cs="Calibri"/>
                <w:sz w:val="17"/>
                <w:lang w:eastAsia="en-US" w:val="en-US"/>
              </w:rPr>
              <w:t>Online, offline, and partner distribution of bio, health, beauty, and wellness products</w:t>
            </w:r>
          </w:p>
        </w:tc>
      </w:tr>
      <w:tr w:rsidR="00FB1923" w14:paraId="4D8DD664" w14:textId="77777777">
        <w:trPr>
          <w:cantSplit/>
        </w:trPr>
        <w:tc>
          <w:tcPr>
            <w:tcW w:w="2500" w:type="dxa"/>
            <w:tcMar>
              <w:top w:w="80" w:type="dxa"/>
              <w:left w:w="120" w:type="dxa"/>
              <w:bottom w:w="80" w:type="dxa"/>
              <w:right w:w="120" w:type="dxa"/>
            </w:tcMar>
            <w:vAlign w:val="center"/>
          </w:tcPr>
          <w:p w14:paraId="5B11CA48" w14:textId="77777777" w:rsidR="00FB1923" w:rsidRDefault="00000000">
            <w:pPr>
              <w:spacing w:after="0" w:line="259" w:lineRule="auto"/>
            </w:pPr>
            <w:r>
              <w:rPr>
                <w:rFonts w:cs="Calibri"/>
                <w:b/>
                <w:sz w:val="17"/>
                <w:lang w:val="en-US" w:eastAsia="en-US"/>
              </w:rPr>
              <w:t>Membership</w:t>
            </w:r>
          </w:p>
        </w:tc>
        <w:tc>
          <w:tcPr>
            <w:tcW w:w="6860" w:type="dxa"/>
            <w:tcMar>
              <w:top w:w="80" w:type="dxa"/>
              <w:left w:w="120" w:type="dxa"/>
              <w:bottom w:w="80" w:type="dxa"/>
              <w:right w:w="120" w:type="dxa"/>
            </w:tcMar>
            <w:vAlign w:val="center"/>
          </w:tcPr>
          <w:p w14:paraId="548A027A" w14:textId="77777777" w:rsidR="00FB1923" w:rsidRDefault="00000000">
            <w:pPr>
              <w:spacing w:after="0" w:line="259" w:lineRule="auto"/>
              <w:rPr>
                <w:lang w:eastAsia="ko-KR"/>
              </w:rPr>
            </w:pPr>
            <w:r>
              <w:rPr>
                <w:rFonts w:cs="Calibri"/>
                <w:sz w:val="17"/>
                <w:lang w:eastAsia="en-US" w:val="en-US"/>
              </w:rPr>
              <w:t>Premium benefits, personalized content, reservations, events, and partner programs</w:t>
            </w:r>
          </w:p>
        </w:tc>
      </w:tr>
      <w:tr w:rsidR="00FB1923" w14:paraId="11C970CB" w14:textId="77777777">
        <w:trPr>
          <w:cantSplit/>
        </w:trPr>
        <w:tc>
          <w:tcPr>
            <w:tcW w:w="2500" w:type="dxa"/>
            <w:tcMar>
              <w:top w:w="80" w:type="dxa"/>
              <w:left w:w="120" w:type="dxa"/>
              <w:bottom w:w="80" w:type="dxa"/>
              <w:right w:w="120" w:type="dxa"/>
            </w:tcMar>
            <w:vAlign w:val="center"/>
          </w:tcPr>
          <w:p w14:paraId="55668C86" w14:textId="77777777" w:rsidR="00FB1923" w:rsidRDefault="00000000">
            <w:pPr>
              <w:spacing w:after="0" w:line="259" w:lineRule="auto"/>
            </w:pPr>
            <w:r>
              <w:rPr>
                <w:rFonts w:cs="Calibri"/>
                <w:b/>
                <w:sz w:val="17"/>
                <w:lang w:val="en-US" w:eastAsia="en-US"/>
              </w:rPr>
              <w:t>Education &amp; Programs</w:t>
            </w:r>
          </w:p>
        </w:tc>
        <w:tc>
          <w:tcPr>
            <w:tcW w:w="6860" w:type="dxa"/>
            <w:tcMar>
              <w:top w:w="80" w:type="dxa"/>
              <w:left w:w="120" w:type="dxa"/>
              <w:bottom w:w="80" w:type="dxa"/>
              <w:right w:w="120" w:type="dxa"/>
            </w:tcMar>
            <w:vAlign w:val="center"/>
          </w:tcPr>
          <w:p w14:paraId="5A29D47C" w14:textId="77777777" w:rsidR="00FB1923" w:rsidRDefault="00000000">
            <w:pPr>
              <w:spacing w:after="0" w:line="259" w:lineRule="auto"/>
              <w:rPr>
                <w:lang w:eastAsia="ko-KR"/>
              </w:rPr>
            </w:pPr>
            <w:r>
              <w:rPr>
                <w:rFonts w:cs="Calibri"/>
                <w:sz w:val="17"/>
                <w:lang w:eastAsia="en-US" w:val="en-US"/>
              </w:rPr>
              <w:t>Education and events covering biotechnology, products, wellness, and professional topics</w:t>
            </w:r>
          </w:p>
        </w:tc>
      </w:tr>
      <w:tr w:rsidR="00FB1923" w14:paraId="099E0C6F" w14:textId="77777777">
        <w:trPr>
          <w:cantSplit/>
        </w:trPr>
        <w:tc>
          <w:tcPr>
            <w:tcW w:w="2500" w:type="dxa"/>
            <w:tcMar>
              <w:top w:w="80" w:type="dxa"/>
              <w:left w:w="120" w:type="dxa"/>
              <w:bottom w:w="80" w:type="dxa"/>
              <w:right w:w="120" w:type="dxa"/>
            </w:tcMar>
            <w:vAlign w:val="center"/>
          </w:tcPr>
          <w:p w14:paraId="77F8C3C1" w14:textId="77777777" w:rsidR="00FB1923" w:rsidRDefault="00000000">
            <w:pPr>
              <w:spacing w:after="0" w:line="259" w:lineRule="auto"/>
            </w:pPr>
            <w:r>
              <w:rPr>
                <w:rFonts w:cs="Calibri"/>
                <w:b/>
                <w:sz w:val="17"/>
                <w:lang w:val="en-US" w:eastAsia="en-US"/>
              </w:rPr>
              <w:t>B2B Services</w:t>
            </w:r>
          </w:p>
        </w:tc>
        <w:tc>
          <w:tcPr>
            <w:tcW w:w="6860" w:type="dxa"/>
            <w:tcMar>
              <w:top w:w="80" w:type="dxa"/>
              <w:left w:w="120" w:type="dxa"/>
              <w:bottom w:w="80" w:type="dxa"/>
              <w:right w:w="120" w:type="dxa"/>
            </w:tcMar>
            <w:vAlign w:val="center"/>
          </w:tcPr>
          <w:p w14:paraId="1D7AC32B" w14:textId="77777777" w:rsidR="00FB1923" w:rsidRDefault="00000000">
            <w:pPr>
              <w:spacing w:after="0" w:line="259" w:lineRule="auto"/>
              <w:rPr>
                <w:lang w:eastAsia="ko-KR"/>
              </w:rPr>
            </w:pPr>
            <w:r>
              <w:rPr>
                <w:rFonts w:cs="Calibri"/>
                <w:sz w:val="17"/>
                <w:lang w:eastAsia="en-US" w:val="en-US"/>
              </w:rPr>
              <w:t>Product planning, technical review, joint business initiatives, brand support, distribution, and operations</w:t>
            </w:r>
          </w:p>
        </w:tc>
      </w:tr>
      <w:tr w:rsidR="00FB1923" w14:paraId="36CDFC4B" w14:textId="77777777">
        <w:trPr>
          <w:cantSplit/>
        </w:trPr>
        <w:tc>
          <w:tcPr>
            <w:tcW w:w="2500" w:type="dxa"/>
            <w:tcMar>
              <w:top w:w="80" w:type="dxa"/>
              <w:left w:w="120" w:type="dxa"/>
              <w:bottom w:w="80" w:type="dxa"/>
              <w:right w:w="120" w:type="dxa"/>
            </w:tcMar>
            <w:vAlign w:val="center"/>
          </w:tcPr>
          <w:p w14:paraId="0F4FC090" w14:textId="77777777" w:rsidR="00FB1923" w:rsidRDefault="00000000">
            <w:pPr>
              <w:spacing w:after="0" w:line="259" w:lineRule="auto"/>
            </w:pPr>
            <w:r>
              <w:rPr>
                <w:rFonts w:cs="Calibri"/>
                <w:b/>
                <w:sz w:val="17"/>
                <w:lang w:val="en-US" w:eastAsia="en-US"/>
              </w:rPr>
              <w:t>Digital Services</w:t>
            </w:r>
          </w:p>
        </w:tc>
        <w:tc>
          <w:tcPr>
            <w:tcW w:w="6860" w:type="dxa"/>
            <w:tcMar>
              <w:top w:w="80" w:type="dxa"/>
              <w:left w:w="120" w:type="dxa"/>
              <w:bottom w:w="80" w:type="dxa"/>
              <w:right w:w="120" w:type="dxa"/>
            </w:tcMar>
            <w:vAlign w:val="center"/>
          </w:tcPr>
          <w:p w14:paraId="019B1DAC" w14:textId="77777777" w:rsidR="00FB1923" w:rsidRDefault="00000000">
            <w:pPr>
              <w:spacing w:after="0" w:line="259" w:lineRule="auto"/>
              <w:rPr>
                <w:lang w:eastAsia="ko-KR"/>
              </w:rPr>
            </w:pPr>
            <w:r>
              <w:rPr>
                <w:rFonts w:cs="Calibri"/>
                <w:sz w:val="17"/>
                <w:lang w:eastAsia="en-US" w:val="en-US"/>
              </w:rPr>
              <w:t>Personalized reports, analytics, product recommendations, and partner dashboards</w:t>
            </w:r>
          </w:p>
        </w:tc>
      </w:tr>
      <w:tr w:rsidR="00FB1923" w14:paraId="2F756493" w14:textId="77777777">
        <w:trPr>
          <w:cantSplit/>
        </w:trPr>
        <w:tc>
          <w:tcPr>
            <w:tcW w:w="2500" w:type="dxa"/>
            <w:tcMar>
              <w:top w:w="80" w:type="dxa"/>
              <w:left w:w="120" w:type="dxa"/>
              <w:bottom w:w="80" w:type="dxa"/>
              <w:right w:w="120" w:type="dxa"/>
            </w:tcMar>
            <w:vAlign w:val="center"/>
          </w:tcPr>
          <w:p w14:paraId="1754948E" w14:textId="77777777" w:rsidR="00FB1923" w:rsidRDefault="00000000">
            <w:pPr>
              <w:spacing w:after="0" w:line="259" w:lineRule="auto"/>
            </w:pPr>
            <w:r>
              <w:rPr>
                <w:rFonts w:cs="Calibri"/>
                <w:b/>
                <w:sz w:val="17"/>
                <w:lang w:val="en-US" w:eastAsia="en-US"/>
              </w:rPr>
              <w:t>Verification &amp; Supply Chain</w:t>
            </w:r>
          </w:p>
        </w:tc>
        <w:tc>
          <w:tcPr>
            <w:tcW w:w="6860" w:type="dxa"/>
            <w:tcMar>
              <w:top w:w="80" w:type="dxa"/>
              <w:left w:w="120" w:type="dxa"/>
              <w:bottom w:w="80" w:type="dxa"/>
              <w:right w:w="120" w:type="dxa"/>
            </w:tcMar>
            <w:vAlign w:val="center"/>
          </w:tcPr>
          <w:p w14:paraId="22D3B938" w14:textId="77777777" w:rsidR="00FB1923" w:rsidRDefault="00000000">
            <w:pPr>
              <w:spacing w:after="0" w:line="259" w:lineRule="auto"/>
              <w:rPr>
                <w:lang w:eastAsia="ko-KR"/>
              </w:rPr>
            </w:pPr>
            <w:r>
              <w:rPr>
                <w:rFonts w:cs="Calibri"/>
                <w:sz w:val="17"/>
                <w:lang w:eastAsia="en-US" w:val="en-US"/>
              </w:rPr>
              <w:t>Digital verification of product, batch, distribution, and education records</w:t>
            </w:r>
          </w:p>
        </w:tc>
      </w:tr>
      <w:tr w:rsidR="00FB1923" w14:paraId="26111BFB" w14:textId="77777777">
        <w:trPr>
          <w:cantSplit/>
        </w:trPr>
        <w:tc>
          <w:tcPr>
            <w:tcW w:w="2500" w:type="dxa"/>
            <w:tcMar>
              <w:top w:w="80" w:type="dxa"/>
              <w:left w:w="120" w:type="dxa"/>
              <w:bottom w:w="80" w:type="dxa"/>
              <w:right w:w="120" w:type="dxa"/>
            </w:tcMar>
            <w:vAlign w:val="center"/>
          </w:tcPr>
          <w:p w14:paraId="45A01CF7" w14:textId="77777777" w:rsidR="00FB1923" w:rsidRDefault="00000000">
            <w:pPr>
              <w:spacing w:after="0" w:line="259" w:lineRule="auto"/>
            </w:pPr>
            <w:r>
              <w:rPr>
                <w:rFonts w:cs="Calibri"/>
                <w:b/>
                <w:sz w:val="17"/>
                <w:lang w:val="en-US" w:eastAsia="en-US"/>
              </w:rPr>
              <w:t>Dubai &amp; GCC</w:t>
            </w:r>
          </w:p>
        </w:tc>
        <w:tc>
          <w:tcPr>
            <w:tcW w:w="6860" w:type="dxa"/>
            <w:tcMar>
              <w:top w:w="80" w:type="dxa"/>
              <w:left w:w="120" w:type="dxa"/>
              <w:bottom w:w="80" w:type="dxa"/>
              <w:right w:w="120" w:type="dxa"/>
            </w:tcMar>
            <w:vAlign w:val="center"/>
          </w:tcPr>
          <w:p w14:paraId="2A840719" w14:textId="77777777" w:rsidR="00FB1923" w:rsidRDefault="00000000">
            <w:pPr>
              <w:spacing w:after="0" w:line="259" w:lineRule="auto"/>
              <w:rPr>
                <w:lang w:eastAsia="ko-KR"/>
              </w:rPr>
            </w:pPr>
            <w:r>
              <w:rPr>
                <w:rFonts w:cs="Calibri"/>
                <w:sz w:val="17"/>
                <w:lang w:eastAsia="en-US" w:val="en-US"/>
              </w:rPr>
              <w:t>Local product registration, distribution, education, centers, and customer service</w:t>
            </w:r>
          </w:p>
        </w:tc>
      </w:tr>
    </w:tbl>
    <w:p w14:paraId="796B341D" w14:textId="77777777" w:rsidR="00FB1923" w:rsidRDefault="00FB1923">
      <w:pPr>
        <w:spacing w:before="80" w:after="80"/>
        <w:rPr>
          <w:lang w:eastAsia="ko-KR"/>
        </w:rPr>
      </w:pPr>
    </w:p>
    <w:p w14:paraId="20BB24C3" w14:textId="77777777" w:rsidR="00FB1923" w:rsidRDefault="00000000">
      <w:pPr>
        <w:pBdr>
          <w:left w:val="single" w:sz="18" w:space="8" w:color="9B1C1C"/>
        </w:pBdr>
        <w:shd w:val="clear" w:color="auto" w:fill="FBF4DF"/>
        <w:spacing w:before="100" w:after="100" w:line="269" w:lineRule="auto"/>
        <w:ind w:left="180" w:right="120"/>
        <w:rPr>
          <w:lang w:eastAsia="ko-KR"/>
        </w:rPr>
      </w:pPr>
      <w:r>
        <w:rPr>
          <w:rFonts w:cs="Calibri"/>
          <w:b/>
          <w:color w:val="9B1C1C"/>
          <w:sz w:val="21"/>
          <w:lang w:eastAsia="en-US" w:val="en-US"/>
        </w:rPr>
        <w:t xml:space="preserve">RELATIONSHIP BETWEEN REVENUE AND THE TOKEN  </w:t>
      </w:r>
      <w:r>
        <w:rPr>
          <w:rFonts w:cs="Calibri"/>
          <w:b/>
          <w:color w:val="9B1C1C"/>
          <w:sz w:val="21"/>
          <w:lang w:eastAsia="en-US" w:val="en-US"/>
        </w:rPr>
        <w:t>Revenue from the company's products and services belongs to the company. HLV holders are not entitled to revenue, profits, or dividends. Fiat revenue will not be used to support the token price or automatically repurchase tokens.</w:t>
      </w:r>
    </w:p>
    <w:p w14:paraId="467E19CB" w14:textId="77777777" w:rsidR="00FB1923" w:rsidRDefault="00000000">
      <w:pPr>
        <w:pStyle w:val="1"/>
        <w:rPr>
          <w:lang w:eastAsia="ko-KR"/>
        </w:rPr>
      </w:pPr>
      <w:r>
        <w:rPr>
          <w:lang w:eastAsia="en-US" w:val="en-US"/>
        </w:rPr>
        <w:t>9. Technology, Data, and Security</w:t>
      </w:r>
    </w:p>
    <w:p w14:paraId="6EB04920" w14:textId="77777777" w:rsidR="00FB1923" w:rsidRDefault="00000000">
      <w:pPr>
        <w:pStyle w:val="2"/>
        <w:rPr>
          <w:lang w:eastAsia="ko-KR"/>
        </w:rPr>
      </w:pPr>
      <w:r>
        <w:rPr>
          <w:lang w:eastAsia="en-US" w:val="en-US"/>
        </w:rPr>
        <w:t>9.1 On-Chain and Off-Chain</w:t>
      </w:r>
    </w:p>
    <w:tbl>
      <w:tblPr>
        <w:tblStyle w:val="af9"/>
        <w:tblW w:w="9360" w:type="dxa"/>
        <w:tblInd w:w="120" w:type="dxa"/>
        <w:tblLayout w:type="fixed"/>
        <w:tblLook w:val="04A0" w:firstRow="1" w:lastRow="0" w:firstColumn="1" w:lastColumn="0" w:noHBand="0" w:noVBand="1"/>
      </w:tblPr>
      <w:tblGrid>
        <w:gridCol w:w="2200"/>
        <w:gridCol w:w="7160"/>
      </w:tblGrid>
      <w:tr w:rsidR="00FB1923" w14:paraId="7794113A" w14:textId="77777777">
        <w:trPr>
          <w:tblHeader/>
        </w:trPr>
        <w:tc>
          <w:tcPr>
            <w:tcW w:w="2200" w:type="dxa"/>
            <w:shd w:val="clear" w:color="auto" w:fill="F2F4F7"/>
            <w:tcMar>
              <w:top w:w="80" w:type="dxa"/>
              <w:left w:w="120" w:type="dxa"/>
              <w:bottom w:w="80" w:type="dxa"/>
              <w:right w:w="120" w:type="dxa"/>
            </w:tcMar>
            <w:vAlign w:val="center"/>
          </w:tcPr>
          <w:p w14:paraId="7BF23C4B" w14:textId="77777777" w:rsidR="00FB1923" w:rsidRDefault="00000000">
            <w:pPr>
              <w:spacing w:after="0"/>
              <w:jc w:val="center"/>
            </w:pPr>
            <w:r>
              <w:rPr>
                <w:rFonts w:cs="Calibri"/>
                <w:b/>
                <w:color w:val="102A43"/>
                <w:sz w:val="17"/>
                <w:lang w:val="en-US" w:eastAsia="en-US"/>
              </w:rPr>
              <w:t>Category</w:t>
            </w:r>
          </w:p>
        </w:tc>
        <w:tc>
          <w:tcPr>
            <w:tcW w:w="7160" w:type="dxa"/>
            <w:shd w:val="clear" w:color="auto" w:fill="F2F4F7"/>
            <w:tcMar>
              <w:top w:w="80" w:type="dxa"/>
              <w:left w:w="120" w:type="dxa"/>
              <w:bottom w:w="80" w:type="dxa"/>
              <w:right w:w="120" w:type="dxa"/>
            </w:tcMar>
            <w:vAlign w:val="center"/>
          </w:tcPr>
          <w:p w14:paraId="17000A33" w14:textId="77777777" w:rsidR="00FB1923" w:rsidRDefault="00000000">
            <w:pPr>
              <w:spacing w:after="0"/>
              <w:jc w:val="center"/>
            </w:pPr>
            <w:r>
              <w:rPr>
                <w:rFonts w:cs="Calibri"/>
                <w:b/>
                <w:color w:val="102A43"/>
                <w:sz w:val="17"/>
                <w:lang w:val="en-US" w:eastAsia="en-US"/>
              </w:rPr>
              <w:t>Data Stored</w:t>
            </w:r>
          </w:p>
        </w:tc>
      </w:tr>
      <w:tr w:rsidR="00FB1923" w14:paraId="609E047A" w14:textId="77777777">
        <w:trPr>
          <w:cantSplit/>
        </w:trPr>
        <w:tc>
          <w:tcPr>
            <w:tcW w:w="2200" w:type="dxa"/>
            <w:tcMar>
              <w:top w:w="80" w:type="dxa"/>
              <w:left w:w="120" w:type="dxa"/>
              <w:bottom w:w="80" w:type="dxa"/>
              <w:right w:w="120" w:type="dxa"/>
            </w:tcMar>
            <w:vAlign w:val="center"/>
          </w:tcPr>
          <w:p w14:paraId="0665E1F3" w14:textId="77777777" w:rsidR="00FB1923" w:rsidRDefault="00000000">
            <w:pPr>
              <w:spacing w:after="0" w:line="259" w:lineRule="auto"/>
            </w:pPr>
            <w:r>
              <w:rPr>
                <w:rFonts w:cs="Calibri"/>
                <w:b/>
                <w:sz w:val="17"/>
                <w:lang w:val="en-US" w:eastAsia="en-US"/>
              </w:rPr>
              <w:t>On-Chain</w:t>
            </w:r>
          </w:p>
        </w:tc>
        <w:tc>
          <w:tcPr>
            <w:tcW w:w="7160" w:type="dxa"/>
            <w:tcMar>
              <w:top w:w="80" w:type="dxa"/>
              <w:left w:w="120" w:type="dxa"/>
              <w:bottom w:w="80" w:type="dxa"/>
              <w:right w:w="120" w:type="dxa"/>
            </w:tcMar>
            <w:vAlign w:val="center"/>
          </w:tcPr>
          <w:p w14:paraId="0D99CEC5" w14:textId="77777777" w:rsidR="00FB1923" w:rsidRDefault="00000000">
            <w:pPr>
              <w:spacing w:after="0" w:line="259" w:lineRule="auto"/>
              <w:rPr>
                <w:lang w:eastAsia="ko-KR"/>
              </w:rPr>
            </w:pPr>
            <w:r>
              <w:rPr>
                <w:rFonts w:cs="Calibri"/>
                <w:sz w:val="17"/>
                <w:lang w:eastAsia="en-US" w:val="en-US"/>
              </w:rPr>
              <w:t>HLV balances and transfers; allocation and vesting; reward records; product and document verification hashes</w:t>
            </w:r>
          </w:p>
        </w:tc>
      </w:tr>
      <w:tr w:rsidR="00FB1923" w14:paraId="4E0CF239" w14:textId="77777777">
        <w:trPr>
          <w:cantSplit/>
        </w:trPr>
        <w:tc>
          <w:tcPr>
            <w:tcW w:w="2200" w:type="dxa"/>
            <w:tcMar>
              <w:top w:w="80" w:type="dxa"/>
              <w:left w:w="120" w:type="dxa"/>
              <w:bottom w:w="80" w:type="dxa"/>
              <w:right w:w="120" w:type="dxa"/>
            </w:tcMar>
            <w:vAlign w:val="center"/>
          </w:tcPr>
          <w:p w14:paraId="291E9CE8" w14:textId="77777777" w:rsidR="00FB1923" w:rsidRDefault="00000000">
            <w:pPr>
              <w:spacing w:after="0" w:line="259" w:lineRule="auto"/>
            </w:pPr>
            <w:r>
              <w:rPr>
                <w:rFonts w:cs="Calibri"/>
                <w:b/>
                <w:sz w:val="17"/>
                <w:lang w:val="en-US" w:eastAsia="en-US"/>
              </w:rPr>
              <w:t>Off-Chain</w:t>
            </w:r>
          </w:p>
        </w:tc>
        <w:tc>
          <w:tcPr>
            <w:tcW w:w="7160" w:type="dxa"/>
            <w:tcMar>
              <w:top w:w="80" w:type="dxa"/>
              <w:left w:w="120" w:type="dxa"/>
              <w:bottom w:w="80" w:type="dxa"/>
              <w:right w:w="120" w:type="dxa"/>
            </w:tcMar>
            <w:vAlign w:val="center"/>
          </w:tcPr>
          <w:p w14:paraId="167628EE" w14:textId="77777777" w:rsidR="00FB1923" w:rsidRDefault="00000000">
            <w:pPr>
              <w:spacing w:after="0" w:line="259" w:lineRule="auto"/>
              <w:rPr>
                <w:lang w:eastAsia="ko-KR"/>
              </w:rPr>
            </w:pPr>
            <w:r>
              <w:rPr>
                <w:rFonts w:cs="Calibri"/>
                <w:sz w:val="17"/>
                <w:lang w:eastAsia="en-US" w:val="en-US"/>
              </w:rPr>
              <w:t>Member personal information, purchase records, health information, consultation records, raw research data, contracts, and trade secrets</w:t>
            </w:r>
          </w:p>
        </w:tc>
      </w:tr>
    </w:tbl>
    <w:p w14:paraId="61B564A6" w14:textId="77777777" w:rsidR="00FB1923" w:rsidRDefault="00FB1923">
      <w:pPr>
        <w:spacing w:before="80" w:after="80"/>
        <w:rPr>
          <w:lang w:eastAsia="ko-KR"/>
        </w:rPr>
      </w:pPr>
    </w:p>
    <w:p w14:paraId="06E31C62" w14:textId="77777777" w:rsidR="00FB1923" w:rsidRDefault="00000000">
      <w:pPr>
        <w:rPr>
          <w:lang w:eastAsia="ko-KR"/>
        </w:rPr>
      </w:pPr>
      <w:r>
        <w:rPr>
          <w:rFonts w:cs="Calibri"/>
          <w:lang w:eastAsia="en-US" w:val="en-US"/>
        </w:rPr>
        <w:t>Personal information, health information, and raw research data are not stored directly on the blockchain. Only minimal verification data that cannot reconstruct the original source is recorded on-chain.</w:t>
      </w:r>
    </w:p>
    <w:p w14:paraId="5ED71E05" w14:textId="2A06D919" w:rsidR="00FB1923" w:rsidRDefault="00BD484D">
      <w:pPr>
        <w:pStyle w:val="1"/>
      </w:pPr>
      <w:r>
        <w:rPr>
          <w:rFonts w:eastAsia="맑은 고딕" w:hint="eastAsia"/>
          <w:lang w:eastAsia="en-US" w:val="en-US"/>
        </w:rPr>
        <w:t>10. Implementation Roadmap</w:t>
      </w:r>
    </w:p>
    <w:tbl>
      <w:tblPr>
        <w:tblStyle w:val="af9"/>
        <w:tblW w:w="9360" w:type="dxa"/>
        <w:tblInd w:w="120" w:type="dxa"/>
        <w:tblLayout w:type="fixed"/>
        <w:tblLook w:val="04A0" w:firstRow="1" w:lastRow="0" w:firstColumn="1" w:lastColumn="0" w:noHBand="0" w:noVBand="1"/>
      </w:tblPr>
      <w:tblGrid>
        <w:gridCol w:w="1100"/>
        <w:gridCol w:w="1300"/>
        <w:gridCol w:w="2600"/>
        <w:gridCol w:w="4360"/>
      </w:tblGrid>
      <w:tr w:rsidR="00FB1923" w14:paraId="1C776818" w14:textId="77777777">
        <w:trPr>
          <w:tblHeader/>
        </w:trPr>
        <w:tc>
          <w:tcPr>
            <w:tcW w:w="1100" w:type="dxa"/>
            <w:shd w:val="clear" w:color="auto" w:fill="F2F4F7"/>
            <w:tcMar>
              <w:top w:w="80" w:type="dxa"/>
              <w:left w:w="120" w:type="dxa"/>
              <w:bottom w:w="80" w:type="dxa"/>
              <w:right w:w="120" w:type="dxa"/>
            </w:tcMar>
            <w:vAlign w:val="center"/>
          </w:tcPr>
          <w:p w14:paraId="7DA77CE1" w14:textId="77777777" w:rsidR="00FB1923" w:rsidRDefault="00000000">
            <w:pPr>
              <w:spacing w:after="0"/>
              <w:jc w:val="center"/>
            </w:pPr>
            <w:r>
              <w:rPr>
                <w:rFonts w:cs="Calibri"/>
                <w:b/>
                <w:color w:val="102A43"/>
                <w:sz w:val="15"/>
                <w:lang w:val="en-US" w:eastAsia="en-US"/>
              </w:rPr>
              <w:t>Phase</w:t>
            </w:r>
          </w:p>
        </w:tc>
        <w:tc>
          <w:tcPr>
            <w:tcW w:w="1300" w:type="dxa"/>
            <w:shd w:val="clear" w:color="auto" w:fill="F2F4F7"/>
            <w:tcMar>
              <w:top w:w="80" w:type="dxa"/>
              <w:left w:w="120" w:type="dxa"/>
              <w:bottom w:w="80" w:type="dxa"/>
              <w:right w:w="120" w:type="dxa"/>
            </w:tcMar>
            <w:vAlign w:val="center"/>
          </w:tcPr>
          <w:p w14:paraId="1D6EC67E" w14:textId="77777777" w:rsidR="00FB1923" w:rsidRDefault="00000000">
            <w:pPr>
              <w:spacing w:after="0"/>
              <w:jc w:val="center"/>
            </w:pPr>
            <w:r>
              <w:rPr>
                <w:rFonts w:cs="Calibri"/>
                <w:b/>
                <w:color w:val="102A43"/>
                <w:sz w:val="15"/>
                <w:lang w:val="en-US" w:eastAsia="en-US"/>
              </w:rPr>
              <w:t>Period</w:t>
            </w:r>
          </w:p>
        </w:tc>
        <w:tc>
          <w:tcPr>
            <w:tcW w:w="2600" w:type="dxa"/>
            <w:shd w:val="clear" w:color="auto" w:fill="F2F4F7"/>
            <w:tcMar>
              <w:top w:w="80" w:type="dxa"/>
              <w:left w:w="120" w:type="dxa"/>
              <w:bottom w:w="80" w:type="dxa"/>
              <w:right w:w="120" w:type="dxa"/>
            </w:tcMar>
            <w:vAlign w:val="center"/>
          </w:tcPr>
          <w:p w14:paraId="3DC181E7" w14:textId="77777777" w:rsidR="00FB1923" w:rsidRDefault="00000000">
            <w:pPr>
              <w:spacing w:after="0"/>
              <w:jc w:val="center"/>
            </w:pPr>
            <w:r>
              <w:rPr>
                <w:rFonts w:cs="Calibri"/>
                <w:b/>
                <w:color w:val="102A43"/>
                <w:sz w:val="15"/>
                <w:lang w:val="en-US" w:eastAsia="en-US"/>
              </w:rPr>
              <w:t>Objective</w:t>
            </w:r>
          </w:p>
        </w:tc>
        <w:tc>
          <w:tcPr>
            <w:tcW w:w="4360" w:type="dxa"/>
            <w:shd w:val="clear" w:color="auto" w:fill="F2F4F7"/>
            <w:tcMar>
              <w:top w:w="80" w:type="dxa"/>
              <w:left w:w="120" w:type="dxa"/>
              <w:bottom w:w="80" w:type="dxa"/>
              <w:right w:w="120" w:type="dxa"/>
            </w:tcMar>
            <w:vAlign w:val="center"/>
          </w:tcPr>
          <w:p w14:paraId="43A14240" w14:textId="77777777" w:rsidR="00FB1923" w:rsidRDefault="00000000">
            <w:pPr>
              <w:spacing w:after="0"/>
              <w:jc w:val="center"/>
            </w:pPr>
            <w:r>
              <w:rPr>
                <w:rFonts w:cs="Calibri"/>
                <w:b/>
                <w:color w:val="102A43"/>
                <w:sz w:val="15"/>
                <w:lang w:val="en-US" w:eastAsia="en-US"/>
              </w:rPr>
              <w:t>Key Activities</w:t>
            </w:r>
          </w:p>
        </w:tc>
      </w:tr>
      <w:tr w:rsidR="00FB1923" w14:paraId="3B36890A" w14:textId="77777777">
        <w:trPr>
          <w:cantSplit/>
        </w:trPr>
        <w:tc>
          <w:tcPr>
            <w:tcW w:w="1100" w:type="dxa"/>
            <w:tcMar>
              <w:top w:w="80" w:type="dxa"/>
              <w:left w:w="120" w:type="dxa"/>
              <w:bottom w:w="80" w:type="dxa"/>
              <w:right w:w="120" w:type="dxa"/>
            </w:tcMar>
            <w:vAlign w:val="center"/>
          </w:tcPr>
          <w:p w14:paraId="2BE12834" w14:textId="77777777" w:rsidR="00FB1923" w:rsidRDefault="00000000">
            <w:pPr>
              <w:spacing w:after="0" w:line="259" w:lineRule="auto"/>
            </w:pPr>
            <w:r>
              <w:rPr>
                <w:rFonts w:cs="Calibri"/>
                <w:b/>
                <w:sz w:val="15"/>
                <w:lang w:val="en-US" w:eastAsia="en-US"/>
              </w:rPr>
              <w:t>Phase 1</w:t>
            </w:r>
          </w:p>
        </w:tc>
        <w:tc>
          <w:tcPr>
            <w:tcW w:w="1300" w:type="dxa"/>
            <w:tcMar>
              <w:top w:w="80" w:type="dxa"/>
              <w:left w:w="120" w:type="dxa"/>
              <w:bottom w:w="80" w:type="dxa"/>
              <w:right w:w="120" w:type="dxa"/>
            </w:tcMar>
            <w:vAlign w:val="center"/>
          </w:tcPr>
          <w:p w14:paraId="77D0114E" w14:textId="77777777" w:rsidR="00FB1923" w:rsidRDefault="00000000">
            <w:pPr>
              <w:spacing w:after="0" w:line="259" w:lineRule="auto"/>
              <w:jc w:val="center"/>
            </w:pPr>
            <w:r>
              <w:rPr>
                <w:rFonts w:cs="Calibri"/>
                <w:sz w:val="15"/>
                <w:lang w:val="en-US" w:eastAsia="en-US"/>
              </w:rPr>
              <w:t>Months 0-3</w:t>
            </w:r>
          </w:p>
        </w:tc>
        <w:tc>
          <w:tcPr>
            <w:tcW w:w="2600" w:type="dxa"/>
            <w:tcMar>
              <w:top w:w="80" w:type="dxa"/>
              <w:left w:w="120" w:type="dxa"/>
              <w:bottom w:w="80" w:type="dxa"/>
              <w:right w:w="120" w:type="dxa"/>
            </w:tcMar>
            <w:vAlign w:val="center"/>
          </w:tcPr>
          <w:p w14:paraId="0434C2F1" w14:textId="77777777" w:rsidR="00FB1923" w:rsidRDefault="00000000">
            <w:pPr>
              <w:spacing w:after="0" w:line="259" w:lineRule="auto"/>
              <w:jc w:val="center"/>
              <w:rPr>
                <w:lang w:eastAsia="ko-KR"/>
              </w:rPr>
            </w:pPr>
            <w:r>
              <w:rPr>
                <w:rFonts w:cs="Calibri"/>
                <w:sz w:val="15"/>
                <w:lang w:eastAsia="en-US" w:val="en-US"/>
              </w:rPr>
              <w:t>Finalize company, business, technology, and rights structure</w:t>
            </w:r>
          </w:p>
        </w:tc>
        <w:tc>
          <w:tcPr>
            <w:tcW w:w="4360" w:type="dxa"/>
            <w:tcMar>
              <w:top w:w="80" w:type="dxa"/>
              <w:left w:w="120" w:type="dxa"/>
              <w:bottom w:w="80" w:type="dxa"/>
              <w:right w:w="120" w:type="dxa"/>
            </w:tcMar>
            <w:vAlign w:val="center"/>
          </w:tcPr>
          <w:p w14:paraId="772756B6" w14:textId="77777777" w:rsidR="00FB1923" w:rsidRDefault="00000000">
            <w:pPr>
              <w:spacing w:after="0" w:line="259" w:lineRule="auto"/>
              <w:rPr>
                <w:lang w:eastAsia="ko-KR"/>
              </w:rPr>
            </w:pPr>
            <w:r>
              <w:rPr>
                <w:rFonts w:cs="Calibri"/>
                <w:sz w:val="15"/>
                <w:lang w:eastAsia="en-US" w:val="en-US"/>
              </w:rPr>
              <w:t>Legal review of intellectual property, products, partners, data, and token</w:t>
            </w:r>
          </w:p>
        </w:tc>
      </w:tr>
      <w:tr w:rsidR="00FB1923" w14:paraId="5828D2C3" w14:textId="77777777">
        <w:trPr>
          <w:cantSplit/>
        </w:trPr>
        <w:tc>
          <w:tcPr>
            <w:tcW w:w="1100" w:type="dxa"/>
            <w:tcMar>
              <w:top w:w="80" w:type="dxa"/>
              <w:left w:w="120" w:type="dxa"/>
              <w:bottom w:w="80" w:type="dxa"/>
              <w:right w:w="120" w:type="dxa"/>
            </w:tcMar>
            <w:vAlign w:val="center"/>
          </w:tcPr>
          <w:p w14:paraId="36342777" w14:textId="77777777" w:rsidR="00FB1923" w:rsidRDefault="00000000">
            <w:pPr>
              <w:spacing w:after="0" w:line="259" w:lineRule="auto"/>
            </w:pPr>
            <w:r>
              <w:rPr>
                <w:rFonts w:cs="Calibri"/>
                <w:b/>
                <w:sz w:val="15"/>
                <w:lang w:val="en-US" w:eastAsia="en-US"/>
              </w:rPr>
              <w:t>Phase 2</w:t>
            </w:r>
          </w:p>
        </w:tc>
        <w:tc>
          <w:tcPr>
            <w:tcW w:w="1300" w:type="dxa"/>
            <w:tcMar>
              <w:top w:w="80" w:type="dxa"/>
              <w:left w:w="120" w:type="dxa"/>
              <w:bottom w:w="80" w:type="dxa"/>
              <w:right w:w="120" w:type="dxa"/>
            </w:tcMar>
            <w:vAlign w:val="center"/>
          </w:tcPr>
          <w:p w14:paraId="09DACA1D" w14:textId="77777777" w:rsidR="00FB1923" w:rsidRDefault="00000000">
            <w:pPr>
              <w:spacing w:after="0" w:line="259" w:lineRule="auto"/>
              <w:jc w:val="center"/>
            </w:pPr>
            <w:r>
              <w:rPr>
                <w:rFonts w:cs="Calibri"/>
                <w:sz w:val="15"/>
                <w:lang w:val="en-US" w:eastAsia="en-US"/>
              </w:rPr>
              <w:t>Months 4-6</w:t>
            </w:r>
          </w:p>
        </w:tc>
        <w:tc>
          <w:tcPr>
            <w:tcW w:w="2600" w:type="dxa"/>
            <w:tcMar>
              <w:top w:w="80" w:type="dxa"/>
              <w:left w:w="120" w:type="dxa"/>
              <w:bottom w:w="80" w:type="dxa"/>
              <w:right w:w="120" w:type="dxa"/>
            </w:tcMar>
            <w:vAlign w:val="center"/>
          </w:tcPr>
          <w:p w14:paraId="298871C2" w14:textId="77777777" w:rsidR="00FB1923" w:rsidRDefault="00000000">
            <w:pPr>
              <w:spacing w:after="0" w:line="259" w:lineRule="auto"/>
              <w:rPr>
                <w:lang w:eastAsia="ko-KR"/>
              </w:rPr>
            </w:pPr>
            <w:r>
              <w:rPr>
                <w:rFonts w:cs="Calibri"/>
                <w:sz w:val="15"/>
                <w:lang w:eastAsia="en-US" w:val="en-US"/>
              </w:rPr>
              <w:t>Launch HL Point-based services</w:t>
            </w:r>
          </w:p>
        </w:tc>
        <w:tc>
          <w:tcPr>
            <w:tcW w:w="4360" w:type="dxa"/>
            <w:tcMar>
              <w:top w:w="80" w:type="dxa"/>
              <w:left w:w="120" w:type="dxa"/>
              <w:bottom w:w="80" w:type="dxa"/>
              <w:right w:w="120" w:type="dxa"/>
            </w:tcMar>
            <w:vAlign w:val="center"/>
          </w:tcPr>
          <w:p w14:paraId="7280F44B" w14:textId="77777777" w:rsidR="00FB1923" w:rsidRDefault="00000000">
            <w:pPr>
              <w:spacing w:after="0" w:line="259" w:lineRule="auto"/>
              <w:rPr>
                <w:lang w:eastAsia="ko-KR"/>
              </w:rPr>
            </w:pPr>
            <w:r>
              <w:rPr>
                <w:rFonts w:cs="Calibri"/>
                <w:sz w:val="15"/>
                <w:lang w:eastAsia="en-US" w:val="en-US"/>
              </w:rPr>
              <w:t>Validate member, product, membership, education, verification, and recommendation functions</w:t>
            </w:r>
          </w:p>
        </w:tc>
      </w:tr>
      <w:tr w:rsidR="00FB1923" w14:paraId="0844BE2E" w14:textId="77777777">
        <w:trPr>
          <w:cantSplit/>
        </w:trPr>
        <w:tc>
          <w:tcPr>
            <w:tcW w:w="1100" w:type="dxa"/>
            <w:tcMar>
              <w:top w:w="80" w:type="dxa"/>
              <w:left w:w="120" w:type="dxa"/>
              <w:bottom w:w="80" w:type="dxa"/>
              <w:right w:w="120" w:type="dxa"/>
            </w:tcMar>
            <w:vAlign w:val="center"/>
          </w:tcPr>
          <w:p w14:paraId="312A63E0" w14:textId="77777777" w:rsidR="00FB1923" w:rsidRDefault="00000000">
            <w:pPr>
              <w:spacing w:after="0" w:line="259" w:lineRule="auto"/>
            </w:pPr>
            <w:r>
              <w:rPr>
                <w:rFonts w:cs="Calibri"/>
                <w:b/>
                <w:sz w:val="15"/>
                <w:lang w:val="en-US" w:eastAsia="en-US"/>
              </w:rPr>
              <w:t>Phase 3</w:t>
            </w:r>
          </w:p>
        </w:tc>
        <w:tc>
          <w:tcPr>
            <w:tcW w:w="1300" w:type="dxa"/>
            <w:tcMar>
              <w:top w:w="80" w:type="dxa"/>
              <w:left w:w="120" w:type="dxa"/>
              <w:bottom w:w="80" w:type="dxa"/>
              <w:right w:w="120" w:type="dxa"/>
            </w:tcMar>
            <w:vAlign w:val="center"/>
          </w:tcPr>
          <w:p w14:paraId="42464478" w14:textId="77777777" w:rsidR="00FB1923" w:rsidRDefault="00000000">
            <w:pPr>
              <w:spacing w:after="0" w:line="259" w:lineRule="auto"/>
              <w:jc w:val="center"/>
            </w:pPr>
            <w:r>
              <w:rPr>
                <w:rFonts w:cs="Calibri"/>
                <w:sz w:val="15"/>
                <w:lang w:val="en-US" w:eastAsia="en-US"/>
              </w:rPr>
              <w:t>Months 7-12</w:t>
            </w:r>
          </w:p>
        </w:tc>
        <w:tc>
          <w:tcPr>
            <w:tcW w:w="2600" w:type="dxa"/>
            <w:tcMar>
              <w:top w:w="80" w:type="dxa"/>
              <w:left w:w="120" w:type="dxa"/>
              <w:bottom w:w="80" w:type="dxa"/>
              <w:right w:w="120" w:type="dxa"/>
            </w:tcMar>
            <w:vAlign w:val="center"/>
          </w:tcPr>
          <w:p w14:paraId="1CBD7CFF" w14:textId="77777777" w:rsidR="00FB1923" w:rsidRDefault="00000000">
            <w:pPr>
              <w:spacing w:after="0" w:line="259" w:lineRule="auto"/>
              <w:jc w:val="center"/>
              <w:rPr>
                <w:lang w:eastAsia="ko-KR"/>
              </w:rPr>
            </w:pPr>
            <w:r>
              <w:rPr>
                <w:rFonts w:cs="Calibri"/>
                <w:sz w:val="15"/>
                <w:lang w:eastAsia="en-US" w:val="en-US"/>
              </w:rPr>
              <w:t>HLV technology and security pilot</w:t>
            </w:r>
          </w:p>
        </w:tc>
        <w:tc>
          <w:tcPr>
            <w:tcW w:w="4360" w:type="dxa"/>
            <w:tcMar>
              <w:top w:w="80" w:type="dxa"/>
              <w:left w:w="120" w:type="dxa"/>
              <w:bottom w:w="80" w:type="dxa"/>
              <w:right w:w="120" w:type="dxa"/>
            </w:tcMar>
            <w:vAlign w:val="center"/>
          </w:tcPr>
          <w:p w14:paraId="2C710E77" w14:textId="77777777" w:rsidR="00FB1923" w:rsidRDefault="00000000">
            <w:pPr>
              <w:spacing w:after="0" w:line="259" w:lineRule="auto"/>
              <w:rPr>
                <w:lang w:eastAsia="ko-KR"/>
              </w:rPr>
            </w:pPr>
            <w:r>
              <w:rPr>
                <w:rFonts w:cs="Calibri"/>
                <w:sz w:val="15"/>
                <w:lang w:eastAsia="en-US" w:val="en-US"/>
              </w:rPr>
              <w:t>Testnet, audit, vesting, and eligible-user pilot</w:t>
            </w:r>
          </w:p>
        </w:tc>
      </w:tr>
      <w:tr w:rsidR="00FB1923" w14:paraId="053B9348" w14:textId="77777777">
        <w:trPr>
          <w:cantSplit/>
        </w:trPr>
        <w:tc>
          <w:tcPr>
            <w:tcW w:w="1100" w:type="dxa"/>
            <w:tcMar>
              <w:top w:w="80" w:type="dxa"/>
              <w:left w:w="120" w:type="dxa"/>
              <w:bottom w:w="80" w:type="dxa"/>
              <w:right w:w="120" w:type="dxa"/>
            </w:tcMar>
            <w:vAlign w:val="center"/>
          </w:tcPr>
          <w:p w14:paraId="5040A11C" w14:textId="77777777" w:rsidR="00FB1923" w:rsidRDefault="00000000">
            <w:pPr>
              <w:spacing w:after="0" w:line="259" w:lineRule="auto"/>
            </w:pPr>
            <w:r>
              <w:rPr>
                <w:rFonts w:cs="Calibri"/>
                <w:b/>
                <w:sz w:val="15"/>
                <w:lang w:val="en-US" w:eastAsia="en-US"/>
              </w:rPr>
              <w:t>Phase 4</w:t>
            </w:r>
          </w:p>
        </w:tc>
        <w:tc>
          <w:tcPr>
            <w:tcW w:w="1300" w:type="dxa"/>
            <w:tcMar>
              <w:top w:w="80" w:type="dxa"/>
              <w:left w:w="120" w:type="dxa"/>
              <w:bottom w:w="80" w:type="dxa"/>
              <w:right w:w="120" w:type="dxa"/>
            </w:tcMar>
            <w:vAlign w:val="center"/>
          </w:tcPr>
          <w:p w14:paraId="5A718410" w14:textId="77777777" w:rsidR="00FB1923" w:rsidRDefault="00000000">
            <w:pPr>
              <w:spacing w:after="0" w:line="259" w:lineRule="auto"/>
              <w:jc w:val="center"/>
            </w:pPr>
            <w:r>
              <w:rPr>
                <w:rFonts w:cs="Calibri"/>
                <w:sz w:val="15"/>
                <w:lang w:val="en-US" w:eastAsia="en-US"/>
              </w:rPr>
              <w:t>Months 13-18</w:t>
            </w:r>
          </w:p>
        </w:tc>
        <w:tc>
          <w:tcPr>
            <w:tcW w:w="2600" w:type="dxa"/>
            <w:tcMar>
              <w:top w:w="80" w:type="dxa"/>
              <w:left w:w="120" w:type="dxa"/>
              <w:bottom w:w="80" w:type="dxa"/>
              <w:right w:w="120" w:type="dxa"/>
            </w:tcMar>
            <w:vAlign w:val="center"/>
          </w:tcPr>
          <w:p w14:paraId="4FE4524C" w14:textId="77777777" w:rsidR="00FB1923" w:rsidRDefault="00000000">
            <w:pPr>
              <w:spacing w:after="0" w:line="259" w:lineRule="auto"/>
              <w:jc w:val="center"/>
            </w:pPr>
            <w:r>
              <w:rPr>
                <w:rFonts w:cs="Calibri"/>
                <w:sz w:val="15"/>
                <w:lang w:val="en-US" w:eastAsia="en-US"/>
              </w:rPr>
              <w:t>Conditional token distribution</w:t>
            </w:r>
          </w:p>
        </w:tc>
        <w:tc>
          <w:tcPr>
            <w:tcW w:w="4360" w:type="dxa"/>
            <w:tcMar>
              <w:top w:w="80" w:type="dxa"/>
              <w:left w:w="120" w:type="dxa"/>
              <w:bottom w:w="80" w:type="dxa"/>
              <w:right w:w="120" w:type="dxa"/>
            </w:tcMar>
            <w:vAlign w:val="center"/>
          </w:tcPr>
          <w:p w14:paraId="05360A73" w14:textId="77777777" w:rsidR="00FB1923" w:rsidRDefault="00000000">
            <w:pPr>
              <w:spacing w:after="0" w:line="259" w:lineRule="auto"/>
              <w:rPr>
                <w:lang w:eastAsia="ko-KR"/>
              </w:rPr>
            </w:pPr>
            <w:r>
              <w:rPr>
                <w:rFonts w:cs="Calibri"/>
                <w:sz w:val="15"/>
                <w:lang w:eastAsia="en-US" w:val="en-US"/>
              </w:rPr>
              <w:t>Issue and distribute only after completing seven launch gates</w:t>
            </w:r>
          </w:p>
        </w:tc>
      </w:tr>
      <w:tr w:rsidR="00FB1923" w14:paraId="522438A7" w14:textId="77777777">
        <w:trPr>
          <w:cantSplit/>
        </w:trPr>
        <w:tc>
          <w:tcPr>
            <w:tcW w:w="1100" w:type="dxa"/>
            <w:tcMar>
              <w:top w:w="80" w:type="dxa"/>
              <w:left w:w="120" w:type="dxa"/>
              <w:bottom w:w="80" w:type="dxa"/>
              <w:right w:w="120" w:type="dxa"/>
            </w:tcMar>
            <w:vAlign w:val="center"/>
          </w:tcPr>
          <w:p w14:paraId="598DD8CB" w14:textId="77777777" w:rsidR="00FB1923" w:rsidRDefault="00000000">
            <w:pPr>
              <w:spacing w:after="0" w:line="259" w:lineRule="auto"/>
            </w:pPr>
            <w:r>
              <w:rPr>
                <w:rFonts w:cs="Calibri"/>
                <w:b/>
                <w:sz w:val="15"/>
                <w:lang w:val="en-US" w:eastAsia="en-US"/>
              </w:rPr>
              <w:t>Phase 5</w:t>
            </w:r>
          </w:p>
        </w:tc>
        <w:tc>
          <w:tcPr>
            <w:tcW w:w="1300" w:type="dxa"/>
            <w:tcMar>
              <w:top w:w="80" w:type="dxa"/>
              <w:left w:w="120" w:type="dxa"/>
              <w:bottom w:w="80" w:type="dxa"/>
              <w:right w:w="120" w:type="dxa"/>
            </w:tcMar>
            <w:vAlign w:val="center"/>
          </w:tcPr>
          <w:p w14:paraId="31C2C0F5" w14:textId="77777777" w:rsidR="00FB1923" w:rsidRDefault="00000000">
            <w:pPr>
              <w:spacing w:after="0" w:line="259" w:lineRule="auto"/>
              <w:jc w:val="center"/>
            </w:pPr>
            <w:r>
              <w:rPr>
                <w:rFonts w:cs="Calibri"/>
                <w:sz w:val="15"/>
                <w:lang w:val="en-US" w:eastAsia="en-US"/>
              </w:rPr>
              <w:t>Months 19-24</w:t>
            </w:r>
          </w:p>
        </w:tc>
        <w:tc>
          <w:tcPr>
            <w:tcW w:w="2600" w:type="dxa"/>
            <w:tcMar>
              <w:top w:w="80" w:type="dxa"/>
              <w:left w:w="120" w:type="dxa"/>
              <w:bottom w:w="80" w:type="dxa"/>
              <w:right w:w="120" w:type="dxa"/>
            </w:tcMar>
            <w:vAlign w:val="center"/>
          </w:tcPr>
          <w:p w14:paraId="17714F59" w14:textId="77777777" w:rsidR="00FB1923" w:rsidRDefault="00000000">
            <w:pPr>
              <w:spacing w:after="0" w:line="259" w:lineRule="auto"/>
              <w:jc w:val="center"/>
            </w:pPr>
            <w:r>
              <w:rPr>
                <w:rFonts w:cs="Calibri"/>
                <w:sz w:val="15"/>
                <w:lang w:val="en-US" w:eastAsia="en-US"/>
              </w:rPr>
              <w:t>Dubai &amp; GCC expansion</w:t>
            </w:r>
          </w:p>
        </w:tc>
        <w:tc>
          <w:tcPr>
            <w:tcW w:w="4360" w:type="dxa"/>
            <w:tcMar>
              <w:top w:w="80" w:type="dxa"/>
              <w:left w:w="120" w:type="dxa"/>
              <w:bottom w:w="80" w:type="dxa"/>
              <w:right w:w="120" w:type="dxa"/>
            </w:tcMar>
            <w:vAlign w:val="center"/>
          </w:tcPr>
          <w:p w14:paraId="70FDC2B9" w14:textId="77777777" w:rsidR="00FB1923" w:rsidRDefault="00000000">
            <w:pPr>
              <w:spacing w:after="0" w:line="259" w:lineRule="auto"/>
              <w:rPr>
                <w:lang w:eastAsia="ko-KR"/>
              </w:rPr>
            </w:pPr>
            <w:r>
              <w:rPr>
                <w:rFonts w:cs="Calibri"/>
                <w:sz w:val="15"/>
                <w:lang w:eastAsia="en-US" w:val="en-US"/>
              </w:rPr>
              <w:t>Connect local licensing, products, centers, education, and partner services</w:t>
            </w:r>
          </w:p>
        </w:tc>
      </w:tr>
      <w:tr w:rsidR="00FB1923" w14:paraId="6B95CC07" w14:textId="77777777">
        <w:trPr>
          <w:cantSplit/>
        </w:trPr>
        <w:tc>
          <w:tcPr>
            <w:tcW w:w="1100" w:type="dxa"/>
            <w:tcMar>
              <w:top w:w="80" w:type="dxa"/>
              <w:left w:w="120" w:type="dxa"/>
              <w:bottom w:w="80" w:type="dxa"/>
              <w:right w:w="120" w:type="dxa"/>
            </w:tcMar>
            <w:vAlign w:val="center"/>
          </w:tcPr>
          <w:p w14:paraId="529E4BD6" w14:textId="77777777" w:rsidR="00FB1923" w:rsidRDefault="00000000">
            <w:pPr>
              <w:spacing w:after="0" w:line="259" w:lineRule="auto"/>
            </w:pPr>
            <w:r>
              <w:rPr>
                <w:rFonts w:cs="Calibri"/>
                <w:b/>
                <w:sz w:val="15"/>
                <w:lang w:val="en-US" w:eastAsia="en-US"/>
              </w:rPr>
              <w:t>Phase 6</w:t>
            </w:r>
          </w:p>
        </w:tc>
        <w:tc>
          <w:tcPr>
            <w:tcW w:w="1300" w:type="dxa"/>
            <w:tcMar>
              <w:top w:w="80" w:type="dxa"/>
              <w:left w:w="120" w:type="dxa"/>
              <w:bottom w:w="80" w:type="dxa"/>
              <w:right w:w="120" w:type="dxa"/>
            </w:tcMar>
            <w:vAlign w:val="center"/>
          </w:tcPr>
          <w:p w14:paraId="1DD04389" w14:textId="77777777" w:rsidR="00FB1923" w:rsidRDefault="00000000">
            <w:pPr>
              <w:spacing w:after="0" w:line="259" w:lineRule="auto"/>
              <w:jc w:val="center"/>
            </w:pPr>
            <w:r>
              <w:rPr>
                <w:rFonts w:cs="Calibri"/>
                <w:sz w:val="15"/>
                <w:lang w:val="en-US" w:eastAsia="en-US"/>
              </w:rPr>
              <w:t>Month 25 onward</w:t>
            </w:r>
          </w:p>
        </w:tc>
        <w:tc>
          <w:tcPr>
            <w:tcW w:w="2600" w:type="dxa"/>
            <w:tcMar>
              <w:top w:w="80" w:type="dxa"/>
              <w:left w:w="120" w:type="dxa"/>
              <w:bottom w:w="80" w:type="dxa"/>
              <w:right w:w="120" w:type="dxa"/>
            </w:tcMar>
            <w:vAlign w:val="center"/>
          </w:tcPr>
          <w:p w14:paraId="59BB9CBC" w14:textId="77777777" w:rsidR="00FB1923" w:rsidRDefault="00000000">
            <w:pPr>
              <w:spacing w:after="0" w:line="259" w:lineRule="auto"/>
              <w:jc w:val="center"/>
            </w:pPr>
            <w:r>
              <w:rPr>
                <w:rFonts w:cs="Calibri"/>
                <w:sz w:val="15"/>
                <w:lang w:val="en-US" w:eastAsia="en-US"/>
              </w:rPr>
              <w:t>Global partner expansion</w:t>
            </w:r>
          </w:p>
        </w:tc>
        <w:tc>
          <w:tcPr>
            <w:tcW w:w="4360" w:type="dxa"/>
            <w:tcMar>
              <w:top w:w="80" w:type="dxa"/>
              <w:left w:w="120" w:type="dxa"/>
              <w:bottom w:w="80" w:type="dxa"/>
              <w:right w:w="120" w:type="dxa"/>
            </w:tcMar>
            <w:vAlign w:val="center"/>
          </w:tcPr>
          <w:p w14:paraId="0D78BA75" w14:textId="77777777" w:rsidR="00FB1923" w:rsidRDefault="00000000">
            <w:pPr>
              <w:spacing w:after="0" w:line="259" w:lineRule="auto"/>
              <w:rPr>
                <w:lang w:eastAsia="ko-KR"/>
              </w:rPr>
            </w:pPr>
            <w:r>
              <w:rPr>
                <w:rFonts w:cs="Calibri"/>
                <w:sz w:val="15"/>
                <w:lang w:eastAsia="en-US" w:val="en-US"/>
              </w:rPr>
              <w:t>Expand services and products following country-by-country legal review</w:t>
            </w:r>
          </w:p>
        </w:tc>
      </w:tr>
    </w:tbl>
    <w:p w14:paraId="6CC12B37" w14:textId="77777777" w:rsidR="00FB1923" w:rsidRDefault="00FB1923">
      <w:pPr>
        <w:spacing w:before="80" w:after="80"/>
        <w:rPr>
          <w:lang w:eastAsia="ko-KR"/>
        </w:rPr>
      </w:pPr>
    </w:p>
    <w:p w14:paraId="49A3D4CA" w14:textId="77777777" w:rsidR="00FB1923" w:rsidRDefault="00000000">
      <w:pPr>
        <w:pBdr>
          <w:left w:val="single" w:sz="18" w:space="8" w:color="9B1C1C"/>
        </w:pBdr>
        <w:shd w:val="clear" w:color="auto" w:fill="FBF4DF"/>
        <w:spacing w:before="100" w:after="100" w:line="269" w:lineRule="auto"/>
        <w:ind w:left="180" w:right="120"/>
        <w:rPr>
          <w:lang w:eastAsia="ko-KR"/>
        </w:rPr>
      </w:pPr>
      <w:r>
        <w:rPr>
          <w:rFonts w:cs="Calibri"/>
          <w:b/>
          <w:color w:val="9B1C1C"/>
          <w:sz w:val="21"/>
          <w:lang w:eastAsia="en-US" w:val="en-US"/>
        </w:rPr>
        <w:t xml:space="preserve">LAUNCH CRITERIA  </w:t>
      </w:r>
      <w:r>
        <w:rPr>
          <w:rFonts w:cs="Calibri"/>
          <w:sz w:val="20"/>
          <w:lang w:eastAsia="en-US" w:val="en-US"/>
        </w:rPr>
        <w:t>Even if the scheduled date is reached, public distribution and marketing of HLV will not proceed unless legal review, licensing, security audit, and risk disclosure have been completed.</w:t>
      </w:r>
    </w:p>
    <w:p w14:paraId="2D27344F" w14:textId="5A34B5BA" w:rsidR="00FB1923" w:rsidRDefault="00000000">
      <w:pPr>
        <w:pStyle w:val="1"/>
        <w:rPr>
          <w:lang w:eastAsia="ko-KR"/>
        </w:rPr>
      </w:pPr>
      <w:r>
        <w:rPr>
          <w:lang w:eastAsia="en-US" w:val="en-US"/>
        </w:rPr>
        <w:t>11. Regulation and Compliance</w:t>
      </w:r>
    </w:p>
    <w:p w14:paraId="540E75E4" w14:textId="4CAE7C53" w:rsidR="00FB1923" w:rsidRDefault="00000000">
      <w:pPr>
        <w:pStyle w:val="2"/>
        <w:rPr>
          <w:lang w:eastAsia="ko-KR"/>
        </w:rPr>
      </w:pPr>
      <w:r>
        <w:rPr>
          <w:lang w:eastAsia="en-US" w:val="en-US"/>
        </w:rPr>
        <w:t>11.1 Pure Utility Design</w:t>
      </w:r>
    </w:p>
    <w:p w14:paraId="49CD98B3" w14:textId="77777777" w:rsidR="00FB1923" w:rsidRDefault="00000000" w:rsidP="00BD484D">
      <w:pPr>
        <w:pStyle w:val="a"/>
        <w:numPr>
          <w:ilvl w:val="0"/>
          <w:numId w:val="8"/>
        </w:numPr>
        <w:rPr>
          <w:lang w:eastAsia="ko-KR"/>
        </w:rPr>
      </w:pPr>
      <w:r>
        <w:rPr>
          <w:rFonts w:cs="Calibri"/>
          <w:sz w:val="21"/>
          <w:lang w:eastAsia="en-US" w:val="en-US"/>
        </w:rPr>
        <w:t>HLV is not equity, debt, a fund, or a deposit issued by HANLONGEVITY.</w:t>
      </w:r>
    </w:p>
    <w:p w14:paraId="6F67E1F1" w14:textId="77777777" w:rsidR="00FB1923" w:rsidRDefault="00000000">
      <w:pPr>
        <w:numPr>
          <w:ilvl w:val="0"/>
          <w:numId w:val="1"/>
        </w:numPr>
        <w:rPr>
          <w:lang w:eastAsia="ko-KR"/>
        </w:rPr>
      </w:pPr>
      <w:r>
        <w:rPr>
          <w:rFonts w:cs="Calibri"/>
          <w:sz w:val="21"/>
          <w:lang w:eastAsia="en-US" w:val="en-US"/>
        </w:rPr>
        <w:t>It grants no rights to company equity, dividends, interest, principal repayment, or revenue/profit sharing.</w:t>
      </w:r>
    </w:p>
    <w:p w14:paraId="7F53CF5C" w14:textId="77777777" w:rsidR="00FB1923" w:rsidRDefault="00000000">
      <w:pPr>
        <w:numPr>
          <w:ilvl w:val="0"/>
          <w:numId w:val="1"/>
        </w:numPr>
        <w:rPr>
          <w:lang w:eastAsia="ko-KR"/>
        </w:rPr>
      </w:pPr>
      <w:r>
        <w:rPr>
          <w:rFonts w:cs="Calibri"/>
          <w:sz w:val="21"/>
          <w:lang w:eastAsia="en-US" w:val="en-US"/>
        </w:rPr>
        <w:t>It grants no ownership or economic rights in aptamer technology, patents, candidate materials, or research results.</w:t>
      </w:r>
    </w:p>
    <w:p w14:paraId="4D470384" w14:textId="77777777" w:rsidR="00FB1923" w:rsidRDefault="00000000">
      <w:pPr>
        <w:numPr>
          <w:ilvl w:val="0"/>
          <w:numId w:val="1"/>
        </w:numPr>
        <w:rPr>
          <w:lang w:eastAsia="ko-KR"/>
        </w:rPr>
      </w:pPr>
      <w:r>
        <w:rPr>
          <w:rFonts w:cs="Calibri"/>
          <w:sz w:val="21"/>
          <w:lang w:eastAsia="en-US" w:val="en-US"/>
        </w:rPr>
        <w:t>No guarantee is made regarding token price, exchange listing, liquidity, convertibility, or returns.</w:t>
      </w:r>
    </w:p>
    <w:p w14:paraId="385ECBF9" w14:textId="77777777" w:rsidR="00FB1923" w:rsidRDefault="00000000">
      <w:pPr>
        <w:numPr>
          <w:ilvl w:val="0"/>
          <w:numId w:val="1"/>
        </w:numPr>
        <w:rPr>
          <w:lang w:eastAsia="ko-KR"/>
        </w:rPr>
      </w:pPr>
      <w:r>
        <w:rPr>
          <w:rFonts w:cs="Calibri"/>
          <w:sz w:val="21"/>
          <w:lang w:eastAsia="en-US" w:val="en-US"/>
        </w:rPr>
        <w:t>HLV holders have no voting rights over company management or business policies.</w:t>
      </w:r>
    </w:p>
    <w:p w14:paraId="348EFFA5" w14:textId="332845DF" w:rsidR="00FB1923" w:rsidRDefault="00000000">
      <w:pPr>
        <w:pStyle w:val="1"/>
        <w:rPr>
          <w:lang w:eastAsia="ko-KR"/>
        </w:rPr>
      </w:pPr>
      <w:r>
        <w:rPr>
          <w:lang w:eastAsia="en-US" w:val="en-US"/>
        </w:rPr>
        <w:t>11. Conclusion</w:t>
      </w:r>
    </w:p>
    <w:p w14:paraId="6CF229AA" w14:textId="0402188C" w:rsidR="00FB1923" w:rsidRDefault="00000000">
      <w:pPr>
        <w:rPr>
          <w:lang w:eastAsia="ko-KR"/>
        </w:rPr>
      </w:pPr>
      <w:r>
        <w:rPr>
          <w:rFonts w:cs="Calibri"/>
          <w:lang w:eastAsia="en-US" w:val="en-US"/>
        </w:rPr>
        <w:t>HANLONGEVITY is a utility-token project centered on HANLONGEVITY's bio, health, and beauty businesses. Its core priority is to make products, memberships, education, verification, and partner services operational first.</w:t>
      </w:r>
    </w:p>
    <w:p w14:paraId="21355EF6" w14:textId="77777777" w:rsidR="00FB1923" w:rsidRDefault="00000000">
      <w:pPr>
        <w:rPr>
          <w:lang w:eastAsia="ko-KR"/>
        </w:rPr>
      </w:pPr>
      <w:r>
        <w:rPr>
          <w:rFonts w:cs="Calibri"/>
          <w:lang w:eastAsia="en-US" w:val="en-US"/>
        </w:rPr>
        <w:t>Everyday activities are rewarded simply through HL Point, while HLV is used for premium services and partner functions. Rewarded HLV is reused across services, and 45% of HLV received by the platform is reinvested in the ecosystem reward pool to create a circular utility model.</w:t>
      </w:r>
    </w:p>
    <w:p w14:paraId="1788D51E" w14:textId="77777777" w:rsidR="00FB1923" w:rsidRDefault="00000000">
      <w:pPr>
        <w:rPr>
          <w:lang w:eastAsia="ko-KR"/>
        </w:rPr>
      </w:pPr>
      <w:r>
        <w:rPr>
          <w:rFonts w:cs="Calibri"/>
          <w:lang w:eastAsia="en-US" w:val="en-US"/>
        </w:rPr>
        <w:t>Aptamer technology and bio research infrastructure are used as the foundation for HANLONGEVITY's product development, professional education, and B2B collaboration, but the token does not carry ownership or economic rights in the technology, patents, or research results. This clearly separates the roles of the business and the token.</w:t>
      </w:r>
    </w:p>
    <w:p w14:paraId="776499E4" w14:textId="77777777" w:rsidR="00FB1923" w:rsidRDefault="00000000">
      <w:pPr>
        <w:pBdr>
          <w:left w:val="single" w:sz="18" w:space="8" w:color="247A52"/>
        </w:pBdr>
        <w:shd w:val="clear" w:color="auto" w:fill="EAF5EF"/>
        <w:spacing w:before="100" w:after="100" w:line="269" w:lineRule="auto"/>
        <w:ind w:left="180" w:right="120"/>
        <w:rPr>
          <w:lang w:eastAsia="ko-KR"/>
        </w:rPr>
      </w:pPr>
      <w:r>
        <w:rPr>
          <w:rFonts w:cs="Calibri"/>
          <w:b/>
          <w:color w:val="247A52"/>
          <w:sz w:val="21"/>
          <w:lang w:eastAsia="en-US" w:val="en-US"/>
        </w:rPr>
        <w:t xml:space="preserve">FINAL OBJECTIVE  </w:t>
      </w:r>
      <w:r>
        <w:rPr>
          <w:rFonts w:cs="Calibri"/>
          <w:sz w:val="20"/>
          <w:lang w:eastAsia="en-US" w:val="en-US"/>
        </w:rPr>
        <w:t>Build a sustainable utility ecosystem in which growth of HANLONGEVITY's real business and repeated use of services by members and partners create HANLONGEVITY's utility value.</w:t>
      </w:r>
    </w:p>
    <w:p w14:paraId="0DA99863" w14:textId="77777777" w:rsidR="00BD484D" w:rsidRDefault="00BD484D">
      <w:pPr>
        <w:spacing w:before="80" w:after="80"/>
        <w:rPr>
          <w:lang w:eastAsia="ko-KR"/>
        </w:rPr>
      </w:pPr>
    </w:p>
    <w:p w14:paraId="5F4DD7FE" w14:textId="77777777" w:rsidR="00FB1923" w:rsidRDefault="00000000">
      <w:pPr>
        <w:pStyle w:val="1"/>
      </w:pPr>
      <w:r>
        <w:rPr>
          <w:lang w:val="en-US" w:eastAsia="en-US"/>
        </w:rPr>
        <w:t>Appendix B. Glossary</w:t>
      </w:r>
    </w:p>
    <w:tbl>
      <w:tblPr>
        <w:tblStyle w:val="af9"/>
        <w:tblW w:w="9360" w:type="dxa"/>
        <w:tblInd w:w="120" w:type="dxa"/>
        <w:tblLayout w:type="fixed"/>
        <w:tblLook w:val="04A0" w:firstRow="1" w:lastRow="0" w:firstColumn="1" w:lastColumn="0" w:noHBand="0" w:noVBand="1"/>
      </w:tblPr>
      <w:tblGrid>
        <w:gridCol w:w="2200"/>
        <w:gridCol w:w="7160"/>
      </w:tblGrid>
      <w:tr w:rsidR="00FB1923" w14:paraId="1AB481C3" w14:textId="77777777">
        <w:trPr>
          <w:tblHeader/>
        </w:trPr>
        <w:tc>
          <w:tcPr>
            <w:tcW w:w="2200" w:type="dxa"/>
            <w:shd w:val="clear" w:color="auto" w:fill="F2F4F7"/>
            <w:tcMar>
              <w:top w:w="80" w:type="dxa"/>
              <w:left w:w="120" w:type="dxa"/>
              <w:bottom w:w="80" w:type="dxa"/>
              <w:right w:w="120" w:type="dxa"/>
            </w:tcMar>
            <w:vAlign w:val="center"/>
          </w:tcPr>
          <w:p w14:paraId="48640EA1" w14:textId="77777777" w:rsidR="00FB1923" w:rsidRDefault="00000000">
            <w:pPr>
              <w:spacing w:after="0"/>
              <w:jc w:val="center"/>
            </w:pPr>
            <w:r>
              <w:rPr>
                <w:rFonts w:cs="Calibri"/>
                <w:b/>
                <w:color w:val="102A43"/>
                <w:sz w:val="17"/>
                <w:lang w:val="en-US" w:eastAsia="en-US"/>
              </w:rPr>
              <w:t>Term</w:t>
            </w:r>
          </w:p>
        </w:tc>
        <w:tc>
          <w:tcPr>
            <w:tcW w:w="7160" w:type="dxa"/>
            <w:shd w:val="clear" w:color="auto" w:fill="F2F4F7"/>
            <w:tcMar>
              <w:top w:w="80" w:type="dxa"/>
              <w:left w:w="120" w:type="dxa"/>
              <w:bottom w:w="80" w:type="dxa"/>
              <w:right w:w="120" w:type="dxa"/>
            </w:tcMar>
            <w:vAlign w:val="center"/>
          </w:tcPr>
          <w:p w14:paraId="41920AC8" w14:textId="77777777" w:rsidR="00FB1923" w:rsidRDefault="00000000">
            <w:pPr>
              <w:spacing w:after="0"/>
              <w:jc w:val="center"/>
            </w:pPr>
            <w:r>
              <w:rPr>
                <w:rFonts w:cs="Calibri"/>
                <w:b/>
                <w:color w:val="102A43"/>
                <w:sz w:val="17"/>
                <w:lang w:val="en-US" w:eastAsia="en-US"/>
              </w:rPr>
              <w:t>Definition</w:t>
            </w:r>
          </w:p>
        </w:tc>
      </w:tr>
      <w:tr w:rsidR="00FB1923" w14:paraId="17272DF9" w14:textId="77777777">
        <w:trPr>
          <w:cantSplit/>
        </w:trPr>
        <w:tc>
          <w:tcPr>
            <w:tcW w:w="2200" w:type="dxa"/>
            <w:tcMar>
              <w:top w:w="80" w:type="dxa"/>
              <w:left w:w="120" w:type="dxa"/>
              <w:bottom w:w="80" w:type="dxa"/>
              <w:right w:w="120" w:type="dxa"/>
            </w:tcMar>
            <w:vAlign w:val="center"/>
          </w:tcPr>
          <w:p w14:paraId="19E2C6EC" w14:textId="77777777" w:rsidR="00FB1923" w:rsidRDefault="00000000">
            <w:pPr>
              <w:spacing w:after="0" w:line="259" w:lineRule="auto"/>
            </w:pPr>
            <w:r>
              <w:rPr>
                <w:rFonts w:cs="Calibri"/>
                <w:b/>
                <w:sz w:val="17"/>
                <w:lang w:val="en-US" w:eastAsia="en-US"/>
              </w:rPr>
              <w:t>HANLONGEVITY</w:t>
            </w:r>
          </w:p>
        </w:tc>
        <w:tc>
          <w:tcPr>
            <w:tcW w:w="7160" w:type="dxa"/>
            <w:tcMar>
              <w:top w:w="80" w:type="dxa"/>
              <w:left w:w="120" w:type="dxa"/>
              <w:bottom w:w="80" w:type="dxa"/>
              <w:right w:w="120" w:type="dxa"/>
            </w:tcMar>
            <w:vAlign w:val="center"/>
          </w:tcPr>
          <w:p w14:paraId="2BF5FE3D" w14:textId="77777777" w:rsidR="00FB1923" w:rsidRDefault="00000000" w:rsidP="00BD484D">
            <w:pPr>
              <w:spacing w:after="0" w:line="259" w:lineRule="auto"/>
              <w:jc w:val="center"/>
              <w:rPr>
                <w:lang w:eastAsia="ko-KR"/>
              </w:rPr>
            </w:pPr>
            <w:r>
              <w:rPr>
                <w:rFonts w:cs="Calibri"/>
                <w:sz w:val="17"/>
                <w:lang w:eastAsia="en-US" w:val="en-US"/>
              </w:rPr>
              <w:t>The utility token name of the HANLONGEVITY ecosystem</w:t>
            </w:r>
          </w:p>
        </w:tc>
      </w:tr>
      <w:tr w:rsidR="00FB1923" w14:paraId="396D73FD" w14:textId="77777777">
        <w:trPr>
          <w:cantSplit/>
        </w:trPr>
        <w:tc>
          <w:tcPr>
            <w:tcW w:w="2200" w:type="dxa"/>
            <w:tcMar>
              <w:top w:w="80" w:type="dxa"/>
              <w:left w:w="120" w:type="dxa"/>
              <w:bottom w:w="80" w:type="dxa"/>
              <w:right w:w="120" w:type="dxa"/>
            </w:tcMar>
            <w:vAlign w:val="center"/>
          </w:tcPr>
          <w:p w14:paraId="551B6BB1" w14:textId="77777777" w:rsidR="00FB1923" w:rsidRDefault="00000000">
            <w:pPr>
              <w:spacing w:after="0" w:line="259" w:lineRule="auto"/>
            </w:pPr>
            <w:r>
              <w:rPr>
                <w:rFonts w:cs="Calibri"/>
                <w:b/>
                <w:sz w:val="17"/>
                <w:lang w:val="en-US" w:eastAsia="en-US"/>
              </w:rPr>
              <w:t>HLV</w:t>
            </w:r>
          </w:p>
        </w:tc>
        <w:tc>
          <w:tcPr>
            <w:tcW w:w="7160" w:type="dxa"/>
            <w:tcMar>
              <w:top w:w="80" w:type="dxa"/>
              <w:left w:w="120" w:type="dxa"/>
              <w:bottom w:w="80" w:type="dxa"/>
              <w:right w:w="120" w:type="dxa"/>
            </w:tcMar>
            <w:vAlign w:val="center"/>
          </w:tcPr>
          <w:p w14:paraId="17FF5506" w14:textId="77777777" w:rsidR="00FB1923" w:rsidRDefault="00000000" w:rsidP="00BD484D">
            <w:pPr>
              <w:spacing w:after="0" w:line="259" w:lineRule="auto"/>
              <w:jc w:val="center"/>
            </w:pPr>
            <w:r>
              <w:rPr>
                <w:rFonts w:cs="Calibri"/>
                <w:sz w:val="17"/>
                <w:lang w:val="en-US" w:eastAsia="en-US"/>
              </w:rPr>
              <w:t>Provisional symbol for HANLONGEVITY</w:t>
            </w:r>
          </w:p>
        </w:tc>
      </w:tr>
      <w:tr w:rsidR="00FB1923" w14:paraId="5013FED6" w14:textId="77777777">
        <w:trPr>
          <w:cantSplit/>
        </w:trPr>
        <w:tc>
          <w:tcPr>
            <w:tcW w:w="2200" w:type="dxa"/>
            <w:tcMar>
              <w:top w:w="80" w:type="dxa"/>
              <w:left w:w="120" w:type="dxa"/>
              <w:bottom w:w="80" w:type="dxa"/>
              <w:right w:w="120" w:type="dxa"/>
            </w:tcMar>
            <w:vAlign w:val="center"/>
          </w:tcPr>
          <w:p w14:paraId="37077C37" w14:textId="77777777" w:rsidR="00FB1923" w:rsidRDefault="00000000">
            <w:pPr>
              <w:spacing w:after="0" w:line="259" w:lineRule="auto"/>
            </w:pPr>
            <w:r>
              <w:rPr>
                <w:rFonts w:cs="Calibri"/>
                <w:b/>
                <w:sz w:val="17"/>
                <w:lang w:val="en-US" w:eastAsia="en-US"/>
              </w:rPr>
              <w:t>HL Point</w:t>
            </w:r>
          </w:p>
        </w:tc>
        <w:tc>
          <w:tcPr>
            <w:tcW w:w="7160" w:type="dxa"/>
            <w:tcMar>
              <w:top w:w="80" w:type="dxa"/>
              <w:left w:w="120" w:type="dxa"/>
              <w:bottom w:w="80" w:type="dxa"/>
              <w:right w:w="120" w:type="dxa"/>
            </w:tcMar>
            <w:vAlign w:val="center"/>
          </w:tcPr>
          <w:p w14:paraId="35351283" w14:textId="77777777" w:rsidR="00FB1923" w:rsidRDefault="00000000" w:rsidP="00BD484D">
            <w:pPr>
              <w:spacing w:after="0" w:line="259" w:lineRule="auto"/>
              <w:jc w:val="center"/>
              <w:rPr>
                <w:lang w:eastAsia="ko-KR"/>
              </w:rPr>
            </w:pPr>
            <w:r>
              <w:rPr>
                <w:rFonts w:cs="Calibri"/>
                <w:sz w:val="17"/>
                <w:lang w:eastAsia="en-US" w:val="en-US"/>
              </w:rPr>
              <w:t>A non-transferable point accumulated and used within the app</w:t>
            </w:r>
          </w:p>
        </w:tc>
      </w:tr>
      <w:tr w:rsidR="00FB1923" w14:paraId="0A3DB4E9" w14:textId="77777777">
        <w:trPr>
          <w:cantSplit/>
        </w:trPr>
        <w:tc>
          <w:tcPr>
            <w:tcW w:w="2200" w:type="dxa"/>
            <w:tcMar>
              <w:top w:w="80" w:type="dxa"/>
              <w:left w:w="120" w:type="dxa"/>
              <w:bottom w:w="80" w:type="dxa"/>
              <w:right w:w="120" w:type="dxa"/>
            </w:tcMar>
            <w:vAlign w:val="center"/>
          </w:tcPr>
          <w:p w14:paraId="2A242A04" w14:textId="77777777" w:rsidR="00FB1923" w:rsidRDefault="00000000">
            <w:pPr>
              <w:spacing w:after="0" w:line="259" w:lineRule="auto"/>
            </w:pPr>
            <w:r>
              <w:rPr>
                <w:rFonts w:cs="Calibri"/>
                <w:b/>
                <w:sz w:val="17"/>
                <w:lang w:val="en-US" w:eastAsia="en-US"/>
              </w:rPr>
              <w:t>Aptamer</w:t>
            </w:r>
          </w:p>
        </w:tc>
        <w:tc>
          <w:tcPr>
            <w:tcW w:w="7160" w:type="dxa"/>
            <w:tcMar>
              <w:top w:w="80" w:type="dxa"/>
              <w:left w:w="120" w:type="dxa"/>
              <w:bottom w:w="80" w:type="dxa"/>
              <w:right w:w="120" w:type="dxa"/>
            </w:tcMar>
            <w:vAlign w:val="center"/>
          </w:tcPr>
          <w:p w14:paraId="486C9FDD" w14:textId="77777777" w:rsidR="00FB1923" w:rsidRDefault="00000000" w:rsidP="00BD484D">
            <w:pPr>
              <w:spacing w:after="0" w:line="259" w:lineRule="auto"/>
              <w:jc w:val="center"/>
              <w:rPr>
                <w:lang w:eastAsia="ko-KR"/>
              </w:rPr>
            </w:pPr>
            <w:r>
              <w:rPr>
                <w:rFonts w:cs="Calibri"/>
                <w:sz w:val="17"/>
                <w:lang w:eastAsia="en-US" w:val="en-US"/>
              </w:rPr>
              <w:t>A single-stranded DNA or RNA molecule selected to bind selectively to a specific target</w:t>
            </w:r>
          </w:p>
        </w:tc>
      </w:tr>
      <w:tr w:rsidR="00FB1923" w14:paraId="6D34E28B" w14:textId="77777777">
        <w:trPr>
          <w:cantSplit/>
        </w:trPr>
        <w:tc>
          <w:tcPr>
            <w:tcW w:w="2200" w:type="dxa"/>
            <w:tcMar>
              <w:top w:w="80" w:type="dxa"/>
              <w:left w:w="120" w:type="dxa"/>
              <w:bottom w:w="80" w:type="dxa"/>
              <w:right w:w="120" w:type="dxa"/>
            </w:tcMar>
            <w:vAlign w:val="center"/>
          </w:tcPr>
          <w:p w14:paraId="7C51F707" w14:textId="77777777" w:rsidR="00FB1923" w:rsidRDefault="00000000">
            <w:pPr>
              <w:spacing w:after="0" w:line="259" w:lineRule="auto"/>
            </w:pPr>
            <w:r>
              <w:rPr>
                <w:rFonts w:cs="Calibri"/>
                <w:b/>
                <w:sz w:val="17"/>
                <w:lang w:val="en-US" w:eastAsia="en-US"/>
              </w:rPr>
              <w:t>Utility</w:t>
            </w:r>
          </w:p>
        </w:tc>
        <w:tc>
          <w:tcPr>
            <w:tcW w:w="7160" w:type="dxa"/>
            <w:tcMar>
              <w:top w:w="80" w:type="dxa"/>
              <w:left w:w="120" w:type="dxa"/>
              <w:bottom w:w="80" w:type="dxa"/>
              <w:right w:w="120" w:type="dxa"/>
            </w:tcMar>
            <w:vAlign w:val="center"/>
          </w:tcPr>
          <w:p w14:paraId="6F7EC412" w14:textId="77777777" w:rsidR="00FB1923" w:rsidRDefault="00000000" w:rsidP="00BD484D">
            <w:pPr>
              <w:spacing w:after="0" w:line="259" w:lineRule="auto"/>
              <w:jc w:val="center"/>
              <w:rPr>
                <w:lang w:eastAsia="ko-KR"/>
              </w:rPr>
            </w:pPr>
            <w:r>
              <w:rPr>
                <w:rFonts w:cs="Calibri"/>
                <w:sz w:val="17"/>
                <w:lang w:eastAsia="en-US" w:val="en-US"/>
              </w:rPr>
              <w:t>Functional use for accessing platform services, using services, verification, and benefits</w:t>
            </w:r>
          </w:p>
        </w:tc>
      </w:tr>
      <w:tr w:rsidR="00FB1923" w14:paraId="18ABEBB8" w14:textId="77777777">
        <w:trPr>
          <w:cantSplit/>
        </w:trPr>
        <w:tc>
          <w:tcPr>
            <w:tcW w:w="2200" w:type="dxa"/>
            <w:tcMar>
              <w:top w:w="80" w:type="dxa"/>
              <w:left w:w="120" w:type="dxa"/>
              <w:bottom w:w="80" w:type="dxa"/>
              <w:right w:w="120" w:type="dxa"/>
            </w:tcMar>
            <w:vAlign w:val="center"/>
          </w:tcPr>
          <w:p w14:paraId="20E3E004" w14:textId="77777777" w:rsidR="00FB1923" w:rsidRDefault="00000000">
            <w:pPr>
              <w:spacing w:after="0" w:line="259" w:lineRule="auto"/>
            </w:pPr>
            <w:r>
              <w:rPr>
                <w:rFonts w:cs="Calibri"/>
                <w:b/>
                <w:sz w:val="17"/>
                <w:lang w:val="en-US" w:eastAsia="en-US"/>
              </w:rPr>
              <w:t>TGE</w:t>
            </w:r>
          </w:p>
        </w:tc>
        <w:tc>
          <w:tcPr>
            <w:tcW w:w="7160" w:type="dxa"/>
            <w:tcMar>
              <w:top w:w="80" w:type="dxa"/>
              <w:left w:w="120" w:type="dxa"/>
              <w:bottom w:w="80" w:type="dxa"/>
              <w:right w:w="120" w:type="dxa"/>
            </w:tcMar>
            <w:vAlign w:val="center"/>
          </w:tcPr>
          <w:p w14:paraId="6115B41F" w14:textId="77777777" w:rsidR="00FB1923" w:rsidRDefault="00000000" w:rsidP="00BD484D">
            <w:pPr>
              <w:spacing w:after="0" w:line="259" w:lineRule="auto"/>
              <w:jc w:val="center"/>
              <w:rPr>
                <w:lang w:eastAsia="ko-KR"/>
              </w:rPr>
            </w:pPr>
            <w:r>
              <w:rPr>
                <w:rFonts w:cs="Calibri"/>
                <w:sz w:val="17"/>
                <w:lang w:eastAsia="en-US" w:val="en-US"/>
              </w:rPr>
              <w:t>Token Generation Event and initial distribution event</w:t>
            </w:r>
          </w:p>
        </w:tc>
      </w:tr>
      <w:tr w:rsidR="00FB1923" w14:paraId="7CAB026C" w14:textId="77777777">
        <w:trPr>
          <w:cantSplit/>
        </w:trPr>
        <w:tc>
          <w:tcPr>
            <w:tcW w:w="2200" w:type="dxa"/>
            <w:tcMar>
              <w:top w:w="80" w:type="dxa"/>
              <w:left w:w="120" w:type="dxa"/>
              <w:bottom w:w="80" w:type="dxa"/>
              <w:right w:w="120" w:type="dxa"/>
            </w:tcMar>
            <w:vAlign w:val="center"/>
          </w:tcPr>
          <w:p w14:paraId="167EBF3F" w14:textId="77777777" w:rsidR="00FB1923" w:rsidRDefault="00000000">
            <w:pPr>
              <w:spacing w:after="0" w:line="259" w:lineRule="auto"/>
            </w:pPr>
            <w:r>
              <w:rPr>
                <w:rFonts w:cs="Calibri"/>
                <w:b/>
                <w:sz w:val="17"/>
                <w:lang w:val="en-US" w:eastAsia="en-US"/>
              </w:rPr>
              <w:t>Vesting</w:t>
            </w:r>
          </w:p>
        </w:tc>
        <w:tc>
          <w:tcPr>
            <w:tcW w:w="7160" w:type="dxa"/>
            <w:tcMar>
              <w:top w:w="80" w:type="dxa"/>
              <w:left w:w="120" w:type="dxa"/>
              <w:bottom w:w="80" w:type="dxa"/>
              <w:right w:w="120" w:type="dxa"/>
            </w:tcMar>
            <w:vAlign w:val="center"/>
          </w:tcPr>
          <w:p w14:paraId="177B9FB8" w14:textId="77777777" w:rsidR="00FB1923" w:rsidRDefault="00000000" w:rsidP="00BD484D">
            <w:pPr>
              <w:spacing w:after="0" w:line="259" w:lineRule="auto"/>
              <w:jc w:val="center"/>
              <w:rPr>
                <w:lang w:eastAsia="ko-KR"/>
              </w:rPr>
            </w:pPr>
            <w:r>
              <w:rPr>
                <w:rFonts w:cs="Calibri"/>
                <w:sz w:val="17"/>
                <w:lang w:eastAsia="en-US" w:val="en-US"/>
              </w:rPr>
              <w:t>A method of making team and partner allocations available in stages over a defined period</w:t>
            </w:r>
          </w:p>
        </w:tc>
      </w:tr>
      <w:tr w:rsidR="00FB1923" w14:paraId="3BFB674A" w14:textId="77777777">
        <w:trPr>
          <w:cantSplit/>
        </w:trPr>
        <w:tc>
          <w:tcPr>
            <w:tcW w:w="2200" w:type="dxa"/>
            <w:tcMar>
              <w:top w:w="80" w:type="dxa"/>
              <w:left w:w="120" w:type="dxa"/>
              <w:bottom w:w="80" w:type="dxa"/>
              <w:right w:w="120" w:type="dxa"/>
            </w:tcMar>
            <w:vAlign w:val="center"/>
          </w:tcPr>
          <w:p w14:paraId="4788EC5C" w14:textId="77777777" w:rsidR="00FB1923" w:rsidRDefault="00000000">
            <w:pPr>
              <w:spacing w:after="0" w:line="259" w:lineRule="auto"/>
            </w:pPr>
            <w:r>
              <w:rPr>
                <w:rFonts w:cs="Calibri"/>
                <w:b/>
                <w:sz w:val="17"/>
                <w:lang w:val="en-US" w:eastAsia="en-US"/>
              </w:rPr>
              <w:t>KYC/KYB</w:t>
            </w:r>
          </w:p>
        </w:tc>
        <w:tc>
          <w:tcPr>
            <w:tcW w:w="7160" w:type="dxa"/>
            <w:tcMar>
              <w:top w:w="80" w:type="dxa"/>
              <w:left w:w="120" w:type="dxa"/>
              <w:bottom w:w="80" w:type="dxa"/>
              <w:right w:w="120" w:type="dxa"/>
            </w:tcMar>
            <w:vAlign w:val="center"/>
          </w:tcPr>
          <w:p w14:paraId="6AE05A77" w14:textId="77777777" w:rsidR="00FB1923" w:rsidRDefault="00000000" w:rsidP="00BD484D">
            <w:pPr>
              <w:spacing w:after="0" w:line="259" w:lineRule="auto"/>
              <w:jc w:val="center"/>
              <w:rPr>
                <w:lang w:eastAsia="ko-KR"/>
              </w:rPr>
            </w:pPr>
            <w:r>
              <w:rPr>
                <w:rFonts w:cs="Calibri"/>
                <w:sz w:val="17"/>
                <w:lang w:eastAsia="en-US" w:val="en-US"/>
              </w:rPr>
              <w:t>Customer and business identity verification procedures</w:t>
            </w:r>
          </w:p>
        </w:tc>
      </w:tr>
    </w:tbl>
    <w:p w14:paraId="36B656A1" w14:textId="77777777" w:rsidR="00FB1923" w:rsidRDefault="00FB1923">
      <w:pPr>
        <w:spacing w:before="80" w:after="80"/>
        <w:rPr>
          <w:lang w:eastAsia="ko-KR"/>
        </w:rPr>
      </w:pPr>
    </w:p>
    <w:p w14:paraId="57D31FF0" w14:textId="6080E488" w:rsidR="00FB1923" w:rsidRDefault="00FB1923" w:rsidP="000F5BE5">
      <w:pPr>
        <w:rPr>
          <w:rFonts w:hint="eastAsia"/>
          <w:lang w:eastAsia="ko-KR"/>
        </w:rPr>
      </w:pPr>
    </w:p>
    <w:sectPr w:rsidR="00FB1923" w:rsidSect="00034616">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FACDF" w14:textId="77777777" w:rsidR="00A613CF" w:rsidRDefault="00A613CF">
      <w:pPr>
        <w:spacing w:after="0" w:line="240" w:lineRule="auto"/>
      </w:pPr>
      <w:r>
        <w:separator/>
      </w:r>
    </w:p>
  </w:endnote>
  <w:endnote w:type="continuationSeparator" w:id="0">
    <w:p w14:paraId="68853DBB" w14:textId="77777777" w:rsidR="00A613CF" w:rsidRDefault="00A61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F4AFC" w14:textId="77777777" w:rsidR="00A613CF" w:rsidRDefault="00A613CF">
      <w:pPr>
        <w:spacing w:after="0" w:line="240" w:lineRule="auto"/>
      </w:pPr>
      <w:r>
        <w:separator/>
      </w:r>
    </w:p>
  </w:footnote>
  <w:footnote w:type="continuationSeparator" w:id="0">
    <w:p w14:paraId="19E8F72F" w14:textId="77777777" w:rsidR="00A613CF" w:rsidRDefault="00A613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EA92153"/>
    <w:multiLevelType w:val="singleLevel"/>
    <w:tmpl w:val="342E3FDC"/>
    <w:lvl w:ilvl="0">
      <w:start w:val="1"/>
      <w:numFmt w:val="bullet"/>
      <w:lvlText w:val="•"/>
      <w:lvlJc w:val="left"/>
      <w:pPr>
        <w:tabs>
          <w:tab w:val="num" w:pos="720"/>
        </w:tabs>
        <w:spacing w:after="160" w:line="280" w:lineRule="auto"/>
        <w:ind w:left="720" w:hanging="360"/>
      </w:pPr>
      <w:rPr>
        <w:rFonts w:ascii="Symbol" w:hAnsi="Symbol"/>
      </w:rPr>
    </w:lvl>
  </w:abstractNum>
  <w:abstractNum w:abstractNumId="10" w15:restartNumberingAfterBreak="0">
    <w:nsid w:val="79186DA5"/>
    <w:multiLevelType w:val="singleLevel"/>
    <w:tmpl w:val="600E73AC"/>
    <w:lvl w:ilvl="0">
      <w:start w:val="1"/>
      <w:numFmt w:val="decimal"/>
      <w:pStyle w:val="a"/>
      <w:lvlText w:val="%1."/>
      <w:lvlJc w:val="left"/>
      <w:pPr>
        <w:tabs>
          <w:tab w:val="num" w:pos="720"/>
        </w:tabs>
        <w:spacing w:after="160" w:line="280" w:lineRule="auto"/>
        <w:ind w:left="720" w:hanging="360"/>
      </w:pPr>
    </w:lvl>
  </w:abstractNum>
  <w:num w:numId="1" w16cid:durableId="977343362">
    <w:abstractNumId w:val="10"/>
  </w:num>
  <w:num w:numId="2" w16cid:durableId="1293101396">
    <w:abstractNumId w:val="10"/>
    <w:lvlOverride w:ilvl="0">
      <w:startOverride w:val="1"/>
    </w:lvlOverride>
  </w:num>
  <w:num w:numId="3" w16cid:durableId="1647706870">
    <w:abstractNumId w:val="10"/>
    <w:lvlOverride w:ilvl="0">
      <w:startOverride w:val="1"/>
    </w:lvlOverride>
  </w:num>
  <w:num w:numId="4" w16cid:durableId="1480270048">
    <w:abstractNumId w:val="10"/>
    <w:lvlOverride w:ilvl="0">
      <w:startOverride w:val="1"/>
    </w:lvlOverride>
  </w:num>
  <w:num w:numId="5" w16cid:durableId="609510940">
    <w:abstractNumId w:val="10"/>
    <w:lvlOverride w:ilvl="0">
      <w:startOverride w:val="1"/>
    </w:lvlOverride>
  </w:num>
  <w:num w:numId="6" w16cid:durableId="1448501781">
    <w:abstractNumId w:val="10"/>
    <w:lvlOverride w:ilvl="0">
      <w:startOverride w:val="1"/>
    </w:lvlOverride>
  </w:num>
  <w:num w:numId="7" w16cid:durableId="1788232312">
    <w:abstractNumId w:val="10"/>
    <w:lvlOverride w:ilvl="0">
      <w:startOverride w:val="1"/>
    </w:lvlOverride>
  </w:num>
  <w:num w:numId="8" w16cid:durableId="139614728">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5BE5"/>
    <w:rsid w:val="0015074B"/>
    <w:rsid w:val="0029639D"/>
    <w:rsid w:val="00326F90"/>
    <w:rsid w:val="004D7BE8"/>
    <w:rsid w:val="00793F5A"/>
    <w:rsid w:val="00A613CF"/>
    <w:rsid w:val="00AA1D8D"/>
    <w:rsid w:val="00B47730"/>
    <w:rsid w:val="00BD484D"/>
    <w:rsid w:val="00CB0664"/>
    <w:rsid w:val="00D95DD9"/>
    <w:rsid w:val="00FB192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2D58A9"/>
  <w14:defaultImageDpi w14:val="300"/>
  <w15:docId w15:val="{A1EECB01-FF33-42C6-80F0-0CEB6820A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C693F"/>
    <w:pPr>
      <w:spacing w:after="120" w:line="264" w:lineRule="auto"/>
    </w:pPr>
    <w:rPr>
      <w:rFonts w:ascii="Calibri" w:eastAsia="맑은 고딕" w:hAnsi="Calibri"/>
      <w:color w:val="243447"/>
    </w:rPr>
  </w:style>
  <w:style w:type="paragraph" w:styleId="1">
    <w:name w:val="heading 1"/>
    <w:basedOn w:val="a0"/>
    <w:next w:val="a0"/>
    <w:link w:val="1Char"/>
    <w:uiPriority w:val="9"/>
    <w:qFormat/>
    <w:rsid w:val="00FC693F"/>
    <w:pPr>
      <w:keepNext/>
      <w:keepLines/>
      <w:spacing w:before="320" w:after="160"/>
      <w:outlineLvl w:val="0"/>
    </w:pPr>
    <w:rPr>
      <w:rFonts w:asciiTheme="majorHAnsi" w:eastAsiaTheme="majorEastAsia" w:hAnsiTheme="majorHAnsi" w:cstheme="majorBidi"/>
      <w:b/>
      <w:bCs/>
      <w:color w:val="2E74B5"/>
      <w:sz w:val="32"/>
      <w:szCs w:val="28"/>
    </w:rPr>
  </w:style>
  <w:style w:type="paragraph" w:styleId="2">
    <w:name w:val="heading 2"/>
    <w:basedOn w:val="a0"/>
    <w:next w:val="a0"/>
    <w:link w:val="2Char"/>
    <w:uiPriority w:val="9"/>
    <w:unhideWhenUsed/>
    <w:qFormat/>
    <w:rsid w:val="00FC693F"/>
    <w:pPr>
      <w:keepNext/>
      <w:keepLines/>
      <w:spacing w:before="240"/>
      <w:outlineLvl w:val="1"/>
    </w:pPr>
    <w:rPr>
      <w:rFonts w:asciiTheme="majorHAnsi" w:eastAsiaTheme="majorEastAsia" w:hAnsiTheme="majorHAnsi" w:cstheme="majorBidi"/>
      <w:b/>
      <w:bCs/>
      <w:color w:val="2E74B5"/>
      <w:sz w:val="26"/>
      <w:szCs w:val="26"/>
    </w:rPr>
  </w:style>
  <w:style w:type="paragraph" w:styleId="3">
    <w:name w:val="heading 3"/>
    <w:basedOn w:val="a0"/>
    <w:next w:val="a0"/>
    <w:link w:val="3Char"/>
    <w:uiPriority w:val="9"/>
    <w:unhideWhenUsed/>
    <w:qFormat/>
    <w:rsid w:val="00FC693F"/>
    <w:pPr>
      <w:keepNext/>
      <w:keepLines/>
      <w:spacing w:before="160" w:after="80"/>
      <w:outlineLvl w:val="2"/>
    </w:pPr>
    <w:rPr>
      <w:rFonts w:asciiTheme="majorHAnsi" w:eastAsiaTheme="majorEastAsia" w:hAnsiTheme="majorHAnsi" w:cstheme="majorBidi"/>
      <w:b/>
      <w:bCs/>
      <w:color w:val="1F4D78"/>
      <w:sz w:val="24"/>
    </w:rPr>
  </w:style>
  <w:style w:type="paragraph" w:styleId="4">
    <w:name w:val="heading 4"/>
    <w:basedOn w:val="a0"/>
    <w:next w:val="a0"/>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0"/>
    <w:next w:val="a0"/>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Char"/>
    <w:uiPriority w:val="99"/>
    <w:unhideWhenUsed/>
    <w:rsid w:val="00E618BF"/>
    <w:pPr>
      <w:tabs>
        <w:tab w:val="center" w:pos="4680"/>
        <w:tab w:val="right" w:pos="9360"/>
      </w:tabs>
      <w:spacing w:after="0" w:line="240" w:lineRule="auto"/>
    </w:pPr>
  </w:style>
  <w:style w:type="character" w:customStyle="1" w:styleId="Char">
    <w:name w:val="머리글 Char"/>
    <w:basedOn w:val="a1"/>
    <w:link w:val="a4"/>
    <w:uiPriority w:val="99"/>
    <w:rsid w:val="00E618BF"/>
  </w:style>
  <w:style w:type="paragraph" w:styleId="a5">
    <w:name w:val="footer"/>
    <w:basedOn w:val="a0"/>
    <w:link w:val="Char0"/>
    <w:uiPriority w:val="99"/>
    <w:unhideWhenUsed/>
    <w:rsid w:val="00E618BF"/>
    <w:pPr>
      <w:tabs>
        <w:tab w:val="center" w:pos="4680"/>
        <w:tab w:val="right" w:pos="9360"/>
      </w:tabs>
      <w:spacing w:after="0" w:line="240" w:lineRule="auto"/>
    </w:pPr>
  </w:style>
  <w:style w:type="character" w:customStyle="1" w:styleId="Char0">
    <w:name w:val="바닥글 Char"/>
    <w:basedOn w:val="a1"/>
    <w:link w:val="a5"/>
    <w:uiPriority w:val="99"/>
    <w:rsid w:val="00E618BF"/>
  </w:style>
  <w:style w:type="paragraph" w:styleId="a6">
    <w:name w:val="No Spacing"/>
    <w:uiPriority w:val="1"/>
    <w:qFormat/>
    <w:rsid w:val="00FC693F"/>
    <w:pPr>
      <w:spacing w:after="0" w:line="240" w:lineRule="auto"/>
    </w:pPr>
  </w:style>
  <w:style w:type="character" w:customStyle="1" w:styleId="1Char">
    <w:name w:val="제목 1 Char"/>
    <w:basedOn w:val="a1"/>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1"/>
    <w:link w:val="2"/>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1"/>
    <w:link w:val="3"/>
    <w:uiPriority w:val="9"/>
    <w:rsid w:val="00FC693F"/>
    <w:rPr>
      <w:rFonts w:asciiTheme="majorHAnsi" w:eastAsiaTheme="majorEastAsia" w:hAnsiTheme="majorHAnsi" w:cstheme="majorBidi"/>
      <w:b/>
      <w:bCs/>
      <w:color w:val="4F81BD" w:themeColor="accent1"/>
    </w:rPr>
  </w:style>
  <w:style w:type="paragraph" w:styleId="a7">
    <w:name w:val="Title"/>
    <w:basedOn w:val="a0"/>
    <w:next w:val="a0"/>
    <w:link w:val="Char1"/>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02A43"/>
      <w:spacing w:val="5"/>
      <w:kern w:val="28"/>
      <w:sz w:val="60"/>
      <w:szCs w:val="52"/>
    </w:rPr>
  </w:style>
  <w:style w:type="character" w:customStyle="1" w:styleId="Char1">
    <w:name w:val="제목 Char"/>
    <w:basedOn w:val="a1"/>
    <w:link w:val="a7"/>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8">
    <w:name w:val="Subtitle"/>
    <w:basedOn w:val="a0"/>
    <w:next w:val="a0"/>
    <w:link w:val="Char2"/>
    <w:uiPriority w:val="11"/>
    <w:qFormat/>
    <w:rsid w:val="00FC693F"/>
    <w:pPr>
      <w:keepNext/>
      <w:numPr>
        <w:ilvl w:val="1"/>
      </w:numPr>
      <w:spacing w:after="160"/>
    </w:pPr>
    <w:rPr>
      <w:rFonts w:asciiTheme="majorHAnsi" w:eastAsiaTheme="majorEastAsia" w:hAnsiTheme="majorHAnsi" w:cstheme="majorBidi"/>
      <w:i/>
      <w:iCs/>
      <w:color w:val="117C8A"/>
      <w:spacing w:val="15"/>
      <w:sz w:val="28"/>
      <w:szCs w:val="24"/>
    </w:rPr>
  </w:style>
  <w:style w:type="character" w:customStyle="1" w:styleId="Char2">
    <w:name w:val="부제 Char"/>
    <w:basedOn w:val="a1"/>
    <w:link w:val="a8"/>
    <w:uiPriority w:val="11"/>
    <w:rsid w:val="00FC693F"/>
    <w:rPr>
      <w:rFonts w:asciiTheme="majorHAnsi" w:eastAsiaTheme="majorEastAsia" w:hAnsiTheme="majorHAnsi" w:cstheme="majorBidi"/>
      <w:i/>
      <w:iCs/>
      <w:color w:val="4F81BD" w:themeColor="accent1"/>
      <w:spacing w:val="15"/>
      <w:sz w:val="24"/>
      <w:szCs w:val="24"/>
    </w:rPr>
  </w:style>
  <w:style w:type="paragraph" w:styleId="a9">
    <w:name w:val="List Paragraph"/>
    <w:basedOn w:val="a0"/>
    <w:uiPriority w:val="34"/>
    <w:qFormat/>
    <w:rsid w:val="00FC693F"/>
    <w:pPr>
      <w:ind w:left="720"/>
      <w:contextualSpacing/>
    </w:pPr>
  </w:style>
  <w:style w:type="paragraph" w:styleId="aa">
    <w:name w:val="Body Text"/>
    <w:basedOn w:val="a0"/>
    <w:link w:val="Char3"/>
    <w:uiPriority w:val="99"/>
    <w:unhideWhenUsed/>
    <w:rsid w:val="00AA1D8D"/>
  </w:style>
  <w:style w:type="character" w:customStyle="1" w:styleId="Char3">
    <w:name w:val="본문 Char"/>
    <w:basedOn w:val="a1"/>
    <w:link w:val="aa"/>
    <w:uiPriority w:val="99"/>
    <w:rsid w:val="00AA1D8D"/>
  </w:style>
  <w:style w:type="paragraph" w:styleId="20">
    <w:name w:val="Body Text 2"/>
    <w:basedOn w:val="a0"/>
    <w:link w:val="2Char0"/>
    <w:uiPriority w:val="99"/>
    <w:unhideWhenUsed/>
    <w:rsid w:val="00AA1D8D"/>
    <w:pPr>
      <w:spacing w:line="480" w:lineRule="auto"/>
    </w:pPr>
  </w:style>
  <w:style w:type="character" w:customStyle="1" w:styleId="2Char0">
    <w:name w:val="본문 2 Char"/>
    <w:basedOn w:val="a1"/>
    <w:link w:val="20"/>
    <w:uiPriority w:val="99"/>
    <w:rsid w:val="00AA1D8D"/>
  </w:style>
  <w:style w:type="paragraph" w:styleId="30">
    <w:name w:val="Body Text 3"/>
    <w:basedOn w:val="a0"/>
    <w:link w:val="3Char0"/>
    <w:uiPriority w:val="99"/>
    <w:unhideWhenUsed/>
    <w:rsid w:val="00AA1D8D"/>
    <w:rPr>
      <w:sz w:val="16"/>
      <w:szCs w:val="16"/>
    </w:rPr>
  </w:style>
  <w:style w:type="character" w:customStyle="1" w:styleId="3Char0">
    <w:name w:val="본문 3 Char"/>
    <w:basedOn w:val="a1"/>
    <w:link w:val="30"/>
    <w:uiPriority w:val="99"/>
    <w:rsid w:val="00AA1D8D"/>
    <w:rPr>
      <w:sz w:val="16"/>
      <w:szCs w:val="16"/>
    </w:rPr>
  </w:style>
  <w:style w:type="paragraph" w:styleId="ab">
    <w:name w:val="List"/>
    <w:basedOn w:val="a0"/>
    <w:uiPriority w:val="99"/>
    <w:unhideWhenUsed/>
    <w:rsid w:val="00AA1D8D"/>
    <w:pPr>
      <w:ind w:left="360" w:hanging="360"/>
      <w:contextualSpacing/>
    </w:pPr>
  </w:style>
  <w:style w:type="paragraph" w:styleId="21">
    <w:name w:val="List 2"/>
    <w:basedOn w:val="a0"/>
    <w:uiPriority w:val="99"/>
    <w:unhideWhenUsed/>
    <w:rsid w:val="00326F90"/>
    <w:pPr>
      <w:ind w:left="720" w:hanging="360"/>
      <w:contextualSpacing/>
    </w:pPr>
  </w:style>
  <w:style w:type="paragraph" w:styleId="31">
    <w:name w:val="List 3"/>
    <w:basedOn w:val="a0"/>
    <w:uiPriority w:val="99"/>
    <w:unhideWhenUsed/>
    <w:rsid w:val="00326F90"/>
    <w:pPr>
      <w:ind w:left="1080" w:hanging="360"/>
      <w:contextualSpacing/>
    </w:pPr>
  </w:style>
  <w:style w:type="paragraph" w:styleId="a">
    <w:name w:val="List Bullet"/>
    <w:basedOn w:val="a0"/>
    <w:uiPriority w:val="99"/>
    <w:unhideWhenUsed/>
    <w:rsid w:val="00326F90"/>
    <w:pPr>
      <w:numPr>
        <w:numId w:val="1"/>
      </w:numPr>
      <w:contextualSpacing/>
    </w:pPr>
  </w:style>
  <w:style w:type="paragraph" w:styleId="22">
    <w:name w:val="List Bullet 2"/>
    <w:basedOn w:val="a0"/>
    <w:uiPriority w:val="99"/>
    <w:unhideWhenUsed/>
    <w:rsid w:val="00326F90"/>
    <w:pPr>
      <w:tabs>
        <w:tab w:val="num" w:pos="360"/>
      </w:tabs>
      <w:contextualSpacing/>
    </w:pPr>
  </w:style>
  <w:style w:type="paragraph" w:styleId="32">
    <w:name w:val="List Bullet 3"/>
    <w:basedOn w:val="a0"/>
    <w:uiPriority w:val="99"/>
    <w:unhideWhenUsed/>
    <w:rsid w:val="00326F90"/>
    <w:pPr>
      <w:tabs>
        <w:tab w:val="num" w:pos="360"/>
      </w:tabs>
      <w:contextualSpacing/>
    </w:pPr>
  </w:style>
  <w:style w:type="paragraph" w:styleId="ac">
    <w:name w:val="List Number"/>
    <w:basedOn w:val="a0"/>
    <w:uiPriority w:val="99"/>
    <w:unhideWhenUsed/>
    <w:rsid w:val="00326F90"/>
    <w:pPr>
      <w:tabs>
        <w:tab w:val="num" w:pos="360"/>
      </w:tabs>
      <w:contextualSpacing/>
    </w:pPr>
  </w:style>
  <w:style w:type="paragraph" w:styleId="23">
    <w:name w:val="List Number 2"/>
    <w:basedOn w:val="a0"/>
    <w:uiPriority w:val="99"/>
    <w:unhideWhenUsed/>
    <w:rsid w:val="0029639D"/>
    <w:pPr>
      <w:tabs>
        <w:tab w:val="num" w:pos="360"/>
      </w:tabs>
      <w:contextualSpacing/>
    </w:pPr>
  </w:style>
  <w:style w:type="paragraph" w:styleId="33">
    <w:name w:val="List Number 3"/>
    <w:basedOn w:val="a0"/>
    <w:uiPriority w:val="99"/>
    <w:unhideWhenUsed/>
    <w:rsid w:val="0029639D"/>
    <w:pPr>
      <w:tabs>
        <w:tab w:val="num" w:pos="360"/>
      </w:tabs>
      <w:contextualSpacing/>
    </w:pPr>
  </w:style>
  <w:style w:type="paragraph" w:styleId="ad">
    <w:name w:val="List Continue"/>
    <w:basedOn w:val="a0"/>
    <w:uiPriority w:val="99"/>
    <w:unhideWhenUsed/>
    <w:rsid w:val="0029639D"/>
    <w:pPr>
      <w:ind w:left="360"/>
      <w:contextualSpacing/>
    </w:pPr>
  </w:style>
  <w:style w:type="paragraph" w:styleId="24">
    <w:name w:val="List Continue 2"/>
    <w:basedOn w:val="a0"/>
    <w:uiPriority w:val="99"/>
    <w:unhideWhenUsed/>
    <w:rsid w:val="0029639D"/>
    <w:pPr>
      <w:ind w:left="720"/>
      <w:contextualSpacing/>
    </w:pPr>
  </w:style>
  <w:style w:type="paragraph" w:styleId="34">
    <w:name w:val="List Continue 3"/>
    <w:basedOn w:val="a0"/>
    <w:uiPriority w:val="99"/>
    <w:unhideWhenUsed/>
    <w:rsid w:val="0029639D"/>
    <w:pPr>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1"/>
    <w:link w:val="ae"/>
    <w:uiPriority w:val="99"/>
    <w:rsid w:val="0029639D"/>
    <w:rPr>
      <w:rFonts w:ascii="Courier" w:hAnsi="Courier"/>
      <w:sz w:val="20"/>
      <w:szCs w:val="20"/>
    </w:rPr>
  </w:style>
  <w:style w:type="paragraph" w:styleId="af">
    <w:name w:val="Quote"/>
    <w:basedOn w:val="a0"/>
    <w:next w:val="a0"/>
    <w:link w:val="Char5"/>
    <w:uiPriority w:val="29"/>
    <w:qFormat/>
    <w:rsid w:val="00FC693F"/>
    <w:rPr>
      <w:i/>
      <w:iCs/>
      <w:color w:val="000000" w:themeColor="text1"/>
    </w:rPr>
  </w:style>
  <w:style w:type="character" w:customStyle="1" w:styleId="Char5">
    <w:name w:val="인용 Char"/>
    <w:basedOn w:val="a1"/>
    <w:link w:val="af"/>
    <w:uiPriority w:val="29"/>
    <w:rsid w:val="00FC693F"/>
    <w:rPr>
      <w:i/>
      <w:iCs/>
      <w:color w:val="000000" w:themeColor="text1"/>
    </w:rPr>
  </w:style>
  <w:style w:type="character" w:customStyle="1" w:styleId="4Char">
    <w:name w:val="제목 4 Char"/>
    <w:basedOn w:val="a1"/>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1"/>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1"/>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1"/>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1"/>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1"/>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0"/>
    <w:next w:val="a0"/>
    <w:uiPriority w:val="35"/>
    <w:semiHidden/>
    <w:unhideWhenUsed/>
    <w:qFormat/>
    <w:rsid w:val="00FC693F"/>
    <w:pPr>
      <w:spacing w:line="240" w:lineRule="auto"/>
    </w:pPr>
    <w:rPr>
      <w:b/>
      <w:bCs/>
      <w:color w:val="4F81BD" w:themeColor="accent1"/>
      <w:sz w:val="18"/>
      <w:szCs w:val="18"/>
    </w:rPr>
  </w:style>
  <w:style w:type="character" w:styleId="af1">
    <w:name w:val="Strong"/>
    <w:basedOn w:val="a1"/>
    <w:uiPriority w:val="22"/>
    <w:qFormat/>
    <w:rsid w:val="00FC693F"/>
    <w:rPr>
      <w:b/>
      <w:bCs/>
    </w:rPr>
  </w:style>
  <w:style w:type="character" w:styleId="af2">
    <w:name w:val="Emphasis"/>
    <w:basedOn w:val="a1"/>
    <w:uiPriority w:val="20"/>
    <w:qFormat/>
    <w:rsid w:val="00FC693F"/>
    <w:rPr>
      <w:i/>
      <w:iCs/>
    </w:rPr>
  </w:style>
  <w:style w:type="paragraph" w:styleId="af3">
    <w:name w:val="Intense Quote"/>
    <w:basedOn w:val="a0"/>
    <w:next w:val="a0"/>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1"/>
    <w:link w:val="af3"/>
    <w:uiPriority w:val="30"/>
    <w:rsid w:val="00FC693F"/>
    <w:rPr>
      <w:b/>
      <w:bCs/>
      <w:i/>
      <w:iCs/>
      <w:color w:val="4F81BD" w:themeColor="accent1"/>
    </w:rPr>
  </w:style>
  <w:style w:type="character" w:styleId="af4">
    <w:name w:val="Subtle Emphasis"/>
    <w:basedOn w:val="a1"/>
    <w:uiPriority w:val="19"/>
    <w:qFormat/>
    <w:rsid w:val="00FC693F"/>
    <w:rPr>
      <w:i/>
      <w:iCs/>
      <w:color w:val="808080" w:themeColor="text1" w:themeTint="7F"/>
    </w:rPr>
  </w:style>
  <w:style w:type="character" w:styleId="af5">
    <w:name w:val="Intense Emphasis"/>
    <w:basedOn w:val="a1"/>
    <w:uiPriority w:val="21"/>
    <w:qFormat/>
    <w:rsid w:val="00FC693F"/>
    <w:rPr>
      <w:b/>
      <w:bCs/>
      <w:i/>
      <w:iCs/>
      <w:color w:val="4F81BD" w:themeColor="accent1"/>
    </w:rPr>
  </w:style>
  <w:style w:type="character" w:styleId="af6">
    <w:name w:val="Subtle Reference"/>
    <w:basedOn w:val="a1"/>
    <w:uiPriority w:val="31"/>
    <w:qFormat/>
    <w:rsid w:val="00FC693F"/>
    <w:rPr>
      <w:smallCaps/>
      <w:color w:val="C0504D" w:themeColor="accent2"/>
      <w:u w:val="single"/>
    </w:rPr>
  </w:style>
  <w:style w:type="character" w:styleId="af7">
    <w:name w:val="Intense Reference"/>
    <w:basedOn w:val="a1"/>
    <w:uiPriority w:val="32"/>
    <w:qFormat/>
    <w:rsid w:val="00FC693F"/>
    <w:rPr>
      <w:b/>
      <w:bCs/>
      <w:smallCaps/>
      <w:color w:val="C0504D" w:themeColor="accent2"/>
      <w:spacing w:val="5"/>
      <w:u w:val="single"/>
    </w:rPr>
  </w:style>
  <w:style w:type="character" w:styleId="af8">
    <w:name w:val="Book Title"/>
    <w:basedOn w:val="a1"/>
    <w:uiPriority w:val="33"/>
    <w:qFormat/>
    <w:rsid w:val="00FC693F"/>
    <w:rPr>
      <w:b/>
      <w:bCs/>
      <w:smallCaps/>
      <w:spacing w:val="5"/>
    </w:rPr>
  </w:style>
  <w:style w:type="paragraph" w:styleId="TOC">
    <w:name w:val="TOC Heading"/>
    <w:basedOn w:val="1"/>
    <w:next w:val="a0"/>
    <w:uiPriority w:val="39"/>
    <w:semiHidden/>
    <w:unhideWhenUsed/>
    <w:qFormat/>
    <w:rsid w:val="00FC693F"/>
    <w:pPr>
      <w:outlineLvl w:val="9"/>
    </w:pPr>
  </w:style>
  <w:style w:type="table" w:styleId="af9">
    <w:name w:val="Table Grid"/>
    <w:basedOn w:val="a2"/>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2"/>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2"/>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2"/>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2"/>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2"/>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2"/>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2"/>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2"/>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2"/>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2"/>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2"/>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2"/>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2"/>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2"/>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2"/>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2"/>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2"/>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2"/>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2"/>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2"/>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2"/>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2"/>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2"/>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2"/>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2"/>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2"/>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2"/>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2"/>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2"/>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2"/>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2"/>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2"/>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2"/>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2"/>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2"/>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2"/>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2"/>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2"/>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2"/>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2"/>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2"/>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2"/>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2"/>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2"/>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2"/>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2"/>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2"/>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2"/>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2"/>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2"/>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2"/>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2"/>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2"/>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2"/>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2"/>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2"/>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2"/>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2"/>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2"/>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941</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HANLONGEVITY Utility Token White Paper v2.0 EN</dc:title>
  <dc:subject>Company-led utility token project connecting bio-healthcare technology with a reward-based health &amp; beauty ecosystem</dc:subject>
  <dc:creator>Hanlongevity</dc:creator>
  <cp:keywords>HANLONGEVITY, HLV, utility token, blockchain, bio-healthcare, aptamer, BSC, tokenomics</cp:keywords>
  <dc:description>English translation based solely on HANLONGEVITY Utility Token White Paper v2.0 KR.</dc:description>
  <cp:lastModifiedBy>GenomeFi</cp:lastModifiedBy>
  <cp:revision>3</cp:revision>
  <cp:lastPrinted>2026-08-20T14:12:00Z</cp:lastPrinted>
  <dcterms:created xsi:type="dcterms:W3CDTF">2026-08-20T13:55:00Z</dcterms:created>
  <dcterms:modified xsi:type="dcterms:W3CDTF">2026-08-20T14:14:00Z</dcterms:modified>
  <cp:category/>
</cp:coreProperties>
</file>